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357E" w14:textId="77777777" w:rsidR="00851217" w:rsidRPr="00684557" w:rsidRDefault="00851217" w:rsidP="00684557">
      <w:pPr>
        <w:pStyle w:val="Default"/>
        <w:jc w:val="both"/>
        <w:rPr>
          <w:rFonts w:asciiTheme="minorHAnsi" w:hAnsiTheme="minorHAnsi" w:cs="Times New Roman"/>
        </w:rPr>
      </w:pPr>
      <w:bookmarkStart w:id="0" w:name="_GoBack"/>
      <w:bookmarkEnd w:id="0"/>
    </w:p>
    <w:p w14:paraId="26581F15" w14:textId="77777777" w:rsidR="00851217" w:rsidRPr="00684557" w:rsidRDefault="008E09A9" w:rsidP="00684557">
      <w:pPr>
        <w:pStyle w:val="Default"/>
        <w:jc w:val="both"/>
        <w:rPr>
          <w:rFonts w:asciiTheme="minorHAnsi" w:hAnsiTheme="minorHAnsi" w:cs="Times New Roman"/>
          <w:b/>
          <w:sz w:val="40"/>
          <w:szCs w:val="36"/>
          <w:lang w:val="en-US"/>
        </w:rPr>
      </w:pPr>
      <w:r w:rsidRPr="00684557">
        <w:rPr>
          <w:rFonts w:asciiTheme="minorHAnsi" w:hAnsiTheme="minorHAnsi" w:cs="Times New Roman"/>
          <w:b/>
          <w:sz w:val="40"/>
          <w:szCs w:val="36"/>
          <w:lang w:val="en-US"/>
        </w:rPr>
        <w:t xml:space="preserve">Short Term Scientific Mission Report </w:t>
      </w:r>
    </w:p>
    <w:p w14:paraId="1DAD294B" w14:textId="77777777" w:rsidR="00851217" w:rsidRPr="00684557" w:rsidRDefault="008E09A9" w:rsidP="00684557">
      <w:pPr>
        <w:pStyle w:val="Default"/>
        <w:jc w:val="both"/>
        <w:rPr>
          <w:rFonts w:asciiTheme="minorHAnsi" w:hAnsiTheme="minorHAnsi" w:cs="Times New Roman"/>
          <w:b/>
          <w:sz w:val="28"/>
          <w:szCs w:val="23"/>
          <w:lang w:val="en-US"/>
        </w:rPr>
      </w:pPr>
      <w:r w:rsidRPr="00684557">
        <w:rPr>
          <w:rFonts w:asciiTheme="minorHAnsi" w:hAnsiTheme="minorHAnsi" w:cs="Times New Roman"/>
          <w:b/>
          <w:sz w:val="28"/>
          <w:szCs w:val="23"/>
          <w:lang w:val="en-US"/>
        </w:rPr>
        <w:t xml:space="preserve">COST Action OPTIMISE: ES1309 </w:t>
      </w:r>
    </w:p>
    <w:p w14:paraId="1715F2B9" w14:textId="77777777" w:rsidR="00851217" w:rsidRPr="00684557" w:rsidRDefault="00851217" w:rsidP="00684557">
      <w:pPr>
        <w:pStyle w:val="Default"/>
        <w:jc w:val="both"/>
        <w:rPr>
          <w:rFonts w:asciiTheme="minorHAnsi" w:hAnsiTheme="minorHAnsi" w:cs="Times New Roman"/>
          <w:b/>
          <w:sz w:val="28"/>
          <w:szCs w:val="23"/>
          <w:lang w:val="en-US"/>
        </w:rPr>
      </w:pPr>
    </w:p>
    <w:p w14:paraId="400D59D5"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b/>
          <w:lang w:val="en-US"/>
        </w:rPr>
        <w:t xml:space="preserve">STSM Applicant: </w:t>
      </w:r>
      <w:r w:rsidRPr="00684557">
        <w:rPr>
          <w:rFonts w:asciiTheme="minorHAnsi" w:hAnsiTheme="minorHAnsi" w:cs="Times New Roman"/>
          <w:b/>
          <w:lang w:val="en-US"/>
        </w:rPr>
        <w:tab/>
      </w:r>
      <w:proofErr w:type="spellStart"/>
      <w:r w:rsidRPr="00684557">
        <w:rPr>
          <w:rFonts w:asciiTheme="minorHAnsi" w:hAnsiTheme="minorHAnsi" w:cs="Times New Roman"/>
          <w:lang w:val="en-US"/>
        </w:rPr>
        <w:t>Bruna</w:t>
      </w:r>
      <w:proofErr w:type="spellEnd"/>
      <w:r w:rsidRPr="00684557">
        <w:rPr>
          <w:rFonts w:asciiTheme="minorHAnsi" w:hAnsiTheme="minorHAnsi" w:cs="Times New Roman"/>
          <w:lang w:val="en-US"/>
        </w:rPr>
        <w:t xml:space="preserve"> Oliveira</w:t>
      </w:r>
    </w:p>
    <w:p w14:paraId="5B3C03D0"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lang w:val="en-US"/>
        </w:rPr>
        <w:tab/>
      </w:r>
      <w:r w:rsidRPr="00684557">
        <w:rPr>
          <w:rFonts w:asciiTheme="minorHAnsi" w:hAnsiTheme="minorHAnsi" w:cs="Times New Roman"/>
          <w:lang w:val="en-US"/>
        </w:rPr>
        <w:tab/>
      </w:r>
      <w:r w:rsidRPr="00684557">
        <w:rPr>
          <w:rFonts w:asciiTheme="minorHAnsi" w:hAnsiTheme="minorHAnsi" w:cs="Times New Roman"/>
          <w:lang w:val="en-US"/>
        </w:rPr>
        <w:tab/>
      </w:r>
      <w:hyperlink r:id="rId7" w:history="1">
        <w:r w:rsidRPr="00684557">
          <w:rPr>
            <w:rStyle w:val="Hyperlink"/>
            <w:rFonts w:asciiTheme="minorHAnsi" w:hAnsiTheme="minorHAnsi" w:cs="Times New Roman"/>
            <w:lang w:val="en-US"/>
          </w:rPr>
          <w:t>Bruna.Oliveira@ua.pt</w:t>
        </w:r>
      </w:hyperlink>
    </w:p>
    <w:p w14:paraId="286B2EB0"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lang w:val="en-US"/>
        </w:rPr>
        <w:tab/>
      </w:r>
      <w:r w:rsidRPr="00684557">
        <w:rPr>
          <w:rFonts w:asciiTheme="minorHAnsi" w:hAnsiTheme="minorHAnsi" w:cs="Times New Roman"/>
          <w:lang w:val="en-US"/>
        </w:rPr>
        <w:tab/>
      </w:r>
      <w:r w:rsidRPr="00684557">
        <w:rPr>
          <w:rFonts w:asciiTheme="minorHAnsi" w:hAnsiTheme="minorHAnsi" w:cs="Times New Roman"/>
          <w:lang w:val="en-US"/>
        </w:rPr>
        <w:tab/>
        <w:t>Department of Environment and Planning</w:t>
      </w:r>
    </w:p>
    <w:p w14:paraId="32EACD89"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lang w:val="en-US"/>
        </w:rPr>
        <w:tab/>
      </w:r>
      <w:r w:rsidRPr="00684557">
        <w:rPr>
          <w:rFonts w:asciiTheme="minorHAnsi" w:hAnsiTheme="minorHAnsi" w:cs="Times New Roman"/>
          <w:lang w:val="en-US"/>
        </w:rPr>
        <w:tab/>
      </w:r>
      <w:r w:rsidRPr="00684557">
        <w:rPr>
          <w:rFonts w:asciiTheme="minorHAnsi" w:hAnsiTheme="minorHAnsi" w:cs="Times New Roman"/>
          <w:lang w:val="en-US"/>
        </w:rPr>
        <w:tab/>
        <w:t>CESAM – Centre for Environmental and Marine Studies</w:t>
      </w:r>
    </w:p>
    <w:p w14:paraId="74DBD210" w14:textId="77777777" w:rsidR="00851217" w:rsidRPr="00684557" w:rsidRDefault="008E09A9" w:rsidP="00684557">
      <w:pPr>
        <w:pStyle w:val="Default"/>
        <w:jc w:val="both"/>
        <w:rPr>
          <w:rFonts w:asciiTheme="minorHAnsi" w:hAnsiTheme="minorHAnsi" w:cs="Times New Roman"/>
          <w:lang w:val="pt-PT"/>
        </w:rPr>
      </w:pPr>
      <w:r w:rsidRPr="00684557">
        <w:rPr>
          <w:rFonts w:asciiTheme="minorHAnsi" w:hAnsiTheme="minorHAnsi" w:cs="Times New Roman"/>
          <w:lang w:val="en-US"/>
        </w:rPr>
        <w:tab/>
      </w:r>
      <w:r w:rsidRPr="00684557">
        <w:rPr>
          <w:rFonts w:asciiTheme="minorHAnsi" w:hAnsiTheme="minorHAnsi" w:cs="Times New Roman"/>
          <w:lang w:val="en-US"/>
        </w:rPr>
        <w:tab/>
      </w:r>
      <w:r w:rsidRPr="00684557">
        <w:rPr>
          <w:rFonts w:asciiTheme="minorHAnsi" w:hAnsiTheme="minorHAnsi" w:cs="Times New Roman"/>
          <w:lang w:val="en-US"/>
        </w:rPr>
        <w:tab/>
      </w:r>
      <w:r w:rsidRPr="00684557">
        <w:rPr>
          <w:rFonts w:asciiTheme="minorHAnsi" w:hAnsiTheme="minorHAnsi" w:cs="Times New Roman"/>
          <w:lang w:val="pt-PT"/>
        </w:rPr>
        <w:t>University of Aveiro</w:t>
      </w:r>
    </w:p>
    <w:p w14:paraId="3016B317" w14:textId="77777777" w:rsidR="00851217" w:rsidRPr="00684557" w:rsidRDefault="008E09A9" w:rsidP="00684557">
      <w:pPr>
        <w:pStyle w:val="Default"/>
        <w:jc w:val="both"/>
        <w:rPr>
          <w:rFonts w:asciiTheme="minorHAnsi" w:hAnsiTheme="minorHAnsi" w:cs="Times New Roman"/>
          <w:lang w:val="pt-PT"/>
        </w:rPr>
      </w:pPr>
      <w:r w:rsidRPr="00684557">
        <w:rPr>
          <w:rFonts w:asciiTheme="minorHAnsi" w:hAnsiTheme="minorHAnsi" w:cs="Times New Roman"/>
          <w:lang w:val="pt-PT"/>
        </w:rPr>
        <w:tab/>
      </w:r>
      <w:r w:rsidRPr="00684557">
        <w:rPr>
          <w:rFonts w:asciiTheme="minorHAnsi" w:hAnsiTheme="minorHAnsi" w:cs="Times New Roman"/>
          <w:lang w:val="pt-PT"/>
        </w:rPr>
        <w:tab/>
      </w:r>
      <w:r w:rsidRPr="00684557">
        <w:rPr>
          <w:rFonts w:asciiTheme="minorHAnsi" w:hAnsiTheme="minorHAnsi" w:cs="Times New Roman"/>
          <w:lang w:val="pt-PT"/>
        </w:rPr>
        <w:tab/>
        <w:t>Campus Universitário de Santiago</w:t>
      </w:r>
    </w:p>
    <w:p w14:paraId="71E135D2"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lang w:val="pt-PT"/>
        </w:rPr>
        <w:tab/>
      </w:r>
      <w:r w:rsidRPr="00684557">
        <w:rPr>
          <w:rFonts w:asciiTheme="minorHAnsi" w:hAnsiTheme="minorHAnsi" w:cs="Times New Roman"/>
          <w:lang w:val="pt-PT"/>
        </w:rPr>
        <w:tab/>
      </w:r>
      <w:r w:rsidRPr="00684557">
        <w:rPr>
          <w:rFonts w:asciiTheme="minorHAnsi" w:hAnsiTheme="minorHAnsi" w:cs="Times New Roman"/>
          <w:lang w:val="pt-PT"/>
        </w:rPr>
        <w:tab/>
      </w:r>
      <w:r w:rsidRPr="00684557">
        <w:rPr>
          <w:rFonts w:asciiTheme="minorHAnsi" w:hAnsiTheme="minorHAnsi" w:cs="Times New Roman"/>
          <w:lang w:val="en-US"/>
        </w:rPr>
        <w:t xml:space="preserve">3810-193 </w:t>
      </w:r>
      <w:proofErr w:type="spellStart"/>
      <w:r w:rsidRPr="00684557">
        <w:rPr>
          <w:rFonts w:asciiTheme="minorHAnsi" w:hAnsiTheme="minorHAnsi" w:cs="Times New Roman"/>
          <w:lang w:val="en-US"/>
        </w:rPr>
        <w:t>Aveiro</w:t>
      </w:r>
      <w:proofErr w:type="spellEnd"/>
      <w:r w:rsidRPr="00684557">
        <w:rPr>
          <w:rFonts w:asciiTheme="minorHAnsi" w:hAnsiTheme="minorHAnsi" w:cs="Times New Roman"/>
          <w:lang w:val="en-US"/>
        </w:rPr>
        <w:t>, Portugal</w:t>
      </w:r>
    </w:p>
    <w:p w14:paraId="67DAA988" w14:textId="77777777" w:rsidR="00851217" w:rsidRPr="00684557" w:rsidRDefault="008E09A9" w:rsidP="00684557">
      <w:pPr>
        <w:pStyle w:val="Default"/>
        <w:jc w:val="both"/>
        <w:rPr>
          <w:rFonts w:asciiTheme="minorHAnsi" w:hAnsiTheme="minorHAnsi" w:cs="Times New Roman"/>
          <w:lang w:val="en-US"/>
        </w:rPr>
      </w:pPr>
      <w:r w:rsidRPr="00684557">
        <w:rPr>
          <w:rFonts w:asciiTheme="minorHAnsi" w:hAnsiTheme="minorHAnsi" w:cs="Times New Roman"/>
          <w:lang w:val="en-US"/>
        </w:rPr>
        <w:tab/>
      </w:r>
      <w:r w:rsidRPr="00684557">
        <w:rPr>
          <w:rFonts w:asciiTheme="minorHAnsi" w:hAnsiTheme="minorHAnsi" w:cs="Times New Roman"/>
          <w:lang w:val="en-US"/>
        </w:rPr>
        <w:tab/>
        <w:t xml:space="preserve"> </w:t>
      </w:r>
    </w:p>
    <w:p w14:paraId="4AA6A424" w14:textId="77777777" w:rsidR="00851217" w:rsidRPr="00684557" w:rsidRDefault="00851217" w:rsidP="00684557">
      <w:pPr>
        <w:pStyle w:val="Default"/>
        <w:jc w:val="both"/>
        <w:rPr>
          <w:rFonts w:asciiTheme="minorHAnsi" w:hAnsiTheme="minorHAnsi" w:cs="Times New Roman"/>
          <w:b/>
          <w:lang w:val="en-US"/>
        </w:rPr>
      </w:pPr>
    </w:p>
    <w:p w14:paraId="75F3DBD5" w14:textId="77777777" w:rsidR="00851217" w:rsidRPr="00684557" w:rsidRDefault="008E09A9" w:rsidP="00684557">
      <w:pPr>
        <w:pStyle w:val="Default"/>
        <w:ind w:left="2124" w:hanging="2124"/>
        <w:jc w:val="both"/>
        <w:rPr>
          <w:rFonts w:asciiTheme="minorHAnsi" w:hAnsiTheme="minorHAnsi" w:cs="Times New Roman"/>
          <w:b/>
          <w:lang w:val="en-US"/>
        </w:rPr>
      </w:pPr>
      <w:r w:rsidRPr="00684557">
        <w:rPr>
          <w:rFonts w:asciiTheme="minorHAnsi" w:hAnsiTheme="minorHAnsi" w:cs="Times New Roman"/>
          <w:b/>
          <w:lang w:val="en-US"/>
        </w:rPr>
        <w:t xml:space="preserve">STSM topic: </w:t>
      </w:r>
      <w:r w:rsidRPr="00684557">
        <w:rPr>
          <w:rFonts w:asciiTheme="minorHAnsi" w:hAnsiTheme="minorHAnsi" w:cs="Times New Roman"/>
          <w:b/>
          <w:lang w:val="en-US"/>
        </w:rPr>
        <w:tab/>
      </w:r>
      <w:proofErr w:type="spellStart"/>
      <w:r w:rsidRPr="00684557">
        <w:rPr>
          <w:rFonts w:asciiTheme="minorHAnsi" w:hAnsiTheme="minorHAnsi" w:cs="Times New Roman"/>
          <w:lang w:val="en-US"/>
        </w:rPr>
        <w:t>Modelling</w:t>
      </w:r>
      <w:proofErr w:type="spellEnd"/>
      <w:r w:rsidRPr="00684557">
        <w:rPr>
          <w:rFonts w:asciiTheme="minorHAnsi" w:hAnsiTheme="minorHAnsi" w:cs="Times New Roman"/>
          <w:lang w:val="en-US"/>
        </w:rPr>
        <w:t xml:space="preserve"> of ecosystem respiration with proximal sensing data and meteorological measurements</w:t>
      </w:r>
    </w:p>
    <w:p w14:paraId="274563A8" w14:textId="77777777" w:rsidR="00851217" w:rsidRPr="00684557" w:rsidRDefault="00851217" w:rsidP="00684557">
      <w:pPr>
        <w:pStyle w:val="Default"/>
        <w:jc w:val="both"/>
        <w:rPr>
          <w:rFonts w:asciiTheme="minorHAnsi" w:hAnsiTheme="minorHAnsi" w:cs="Times New Roman"/>
          <w:b/>
          <w:sz w:val="40"/>
          <w:szCs w:val="36"/>
          <w:lang w:val="en-US"/>
        </w:rPr>
      </w:pPr>
    </w:p>
    <w:p w14:paraId="2C0CDF73" w14:textId="77777777" w:rsidR="00851217" w:rsidRPr="00684557" w:rsidRDefault="008E09A9" w:rsidP="00684557">
      <w:pPr>
        <w:pStyle w:val="Default"/>
        <w:jc w:val="both"/>
        <w:rPr>
          <w:rFonts w:asciiTheme="minorHAnsi" w:hAnsiTheme="minorHAnsi" w:cs="Times New Roman"/>
          <w:b/>
          <w:szCs w:val="23"/>
          <w:lang w:val="en-US"/>
        </w:rPr>
      </w:pPr>
      <w:r w:rsidRPr="00684557">
        <w:rPr>
          <w:rFonts w:asciiTheme="minorHAnsi" w:hAnsiTheme="minorHAnsi" w:cs="Times New Roman"/>
          <w:b/>
          <w:szCs w:val="23"/>
          <w:lang w:val="en-US"/>
        </w:rPr>
        <w:t xml:space="preserve">STSM reference number: COST-STSM-ES1309-34804 </w:t>
      </w:r>
    </w:p>
    <w:p w14:paraId="04E51A32" w14:textId="77777777" w:rsidR="00851217" w:rsidRPr="00684557" w:rsidRDefault="008E09A9" w:rsidP="00684557">
      <w:pPr>
        <w:pStyle w:val="Default"/>
        <w:jc w:val="both"/>
        <w:rPr>
          <w:rFonts w:asciiTheme="minorHAnsi" w:hAnsiTheme="minorHAnsi" w:cs="Times New Roman"/>
          <w:b/>
          <w:szCs w:val="23"/>
          <w:lang w:val="en-US"/>
        </w:rPr>
      </w:pPr>
      <w:r w:rsidRPr="00684557">
        <w:rPr>
          <w:rFonts w:asciiTheme="minorHAnsi" w:hAnsiTheme="minorHAnsi" w:cs="Times New Roman"/>
          <w:b/>
          <w:szCs w:val="23"/>
          <w:lang w:val="en-US"/>
        </w:rPr>
        <w:t xml:space="preserve">STSM type: Regular (from </w:t>
      </w:r>
      <w:proofErr w:type="gramStart"/>
      <w:r w:rsidRPr="00684557">
        <w:rPr>
          <w:rFonts w:asciiTheme="minorHAnsi" w:hAnsiTheme="minorHAnsi" w:cs="Times New Roman"/>
          <w:b/>
          <w:szCs w:val="23"/>
          <w:lang w:val="en-US"/>
        </w:rPr>
        <w:t>Portugal</w:t>
      </w:r>
      <w:r w:rsidRPr="00684557">
        <w:rPr>
          <w:rFonts w:asciiTheme="minorHAnsi" w:hAnsiTheme="minorHAnsi" w:cs="Times New Roman"/>
          <w:szCs w:val="23"/>
          <w:lang w:val="en-US"/>
        </w:rPr>
        <w:t xml:space="preserve"> </w:t>
      </w:r>
      <w:r w:rsidRPr="00684557">
        <w:rPr>
          <w:rFonts w:asciiTheme="minorHAnsi" w:hAnsiTheme="minorHAnsi" w:cs="Times New Roman"/>
          <w:b/>
          <w:szCs w:val="23"/>
          <w:lang w:val="en-US"/>
        </w:rPr>
        <w:t xml:space="preserve"> to</w:t>
      </w:r>
      <w:proofErr w:type="gramEnd"/>
      <w:r w:rsidRPr="00684557">
        <w:rPr>
          <w:rFonts w:asciiTheme="minorHAnsi" w:hAnsiTheme="minorHAnsi" w:cs="Times New Roman"/>
          <w:b/>
          <w:szCs w:val="23"/>
          <w:lang w:val="en-US"/>
        </w:rPr>
        <w:t xml:space="preserve">  Germany) </w:t>
      </w:r>
    </w:p>
    <w:p w14:paraId="642A945A" w14:textId="77777777" w:rsidR="00851217" w:rsidRPr="00684557" w:rsidRDefault="00851217" w:rsidP="00684557">
      <w:pPr>
        <w:pStyle w:val="Default"/>
        <w:jc w:val="both"/>
        <w:rPr>
          <w:rFonts w:asciiTheme="minorHAnsi" w:hAnsiTheme="minorHAnsi" w:cs="Times New Roman"/>
          <w:b/>
          <w:szCs w:val="23"/>
          <w:lang w:val="en-US"/>
        </w:rPr>
      </w:pPr>
    </w:p>
    <w:p w14:paraId="508A36A2" w14:textId="77777777" w:rsidR="00851217" w:rsidRPr="00684557" w:rsidRDefault="008E09A9" w:rsidP="00684557">
      <w:pPr>
        <w:pStyle w:val="Default"/>
        <w:jc w:val="both"/>
        <w:rPr>
          <w:rFonts w:asciiTheme="minorHAnsi" w:hAnsiTheme="minorHAnsi" w:cs="Times New Roman"/>
          <w:szCs w:val="23"/>
          <w:lang w:val="en-US"/>
        </w:rPr>
      </w:pPr>
      <w:r w:rsidRPr="00684557">
        <w:rPr>
          <w:rFonts w:asciiTheme="minorHAnsi" w:hAnsiTheme="minorHAnsi" w:cs="Times New Roman"/>
          <w:b/>
          <w:szCs w:val="23"/>
          <w:lang w:val="en-US"/>
        </w:rPr>
        <w:t xml:space="preserve">Period: </w:t>
      </w:r>
      <w:r w:rsidRPr="00684557">
        <w:rPr>
          <w:rFonts w:asciiTheme="minorHAnsi" w:hAnsiTheme="minorHAnsi" w:cs="Times New Roman"/>
          <w:szCs w:val="23"/>
          <w:lang w:val="en-US"/>
        </w:rPr>
        <w:t xml:space="preserve">from 2016-09-10 to 2016-09-24 </w:t>
      </w:r>
    </w:p>
    <w:p w14:paraId="615EBAF1" w14:textId="77777777" w:rsidR="00851217" w:rsidRPr="00684557" w:rsidRDefault="00851217" w:rsidP="00684557">
      <w:pPr>
        <w:pStyle w:val="Default"/>
        <w:jc w:val="both"/>
        <w:rPr>
          <w:rFonts w:asciiTheme="minorHAnsi" w:hAnsiTheme="minorHAnsi" w:cs="Times New Roman"/>
          <w:b/>
          <w:szCs w:val="23"/>
          <w:lang w:val="en-US"/>
        </w:rPr>
      </w:pPr>
    </w:p>
    <w:p w14:paraId="0A36A471" w14:textId="77777777" w:rsidR="00851217" w:rsidRPr="00684557" w:rsidRDefault="008E09A9" w:rsidP="00684557">
      <w:pPr>
        <w:pStyle w:val="Default"/>
        <w:jc w:val="both"/>
        <w:rPr>
          <w:rFonts w:asciiTheme="minorHAnsi" w:hAnsiTheme="minorHAnsi" w:cs="Times New Roman"/>
          <w:b/>
          <w:szCs w:val="23"/>
          <w:lang w:val="en-US"/>
        </w:rPr>
      </w:pPr>
      <w:r w:rsidRPr="00684557">
        <w:rPr>
          <w:rFonts w:asciiTheme="minorHAnsi" w:hAnsiTheme="minorHAnsi" w:cs="Times New Roman"/>
          <w:b/>
          <w:szCs w:val="23"/>
          <w:lang w:val="en-US"/>
        </w:rPr>
        <w:t xml:space="preserve">Host: </w:t>
      </w:r>
      <w:proofErr w:type="spellStart"/>
      <w:r w:rsidRPr="00684557">
        <w:rPr>
          <w:rFonts w:asciiTheme="minorHAnsi" w:hAnsiTheme="minorHAnsi" w:cs="Times New Roman"/>
          <w:szCs w:val="23"/>
          <w:lang w:val="en-US"/>
        </w:rPr>
        <w:t>Mirco</w:t>
      </w:r>
      <w:proofErr w:type="spellEnd"/>
      <w:r w:rsidRPr="00684557">
        <w:rPr>
          <w:rFonts w:asciiTheme="minorHAnsi" w:hAnsiTheme="minorHAnsi" w:cs="Times New Roman"/>
          <w:szCs w:val="23"/>
          <w:lang w:val="en-US"/>
        </w:rPr>
        <w:t xml:space="preserve"> </w:t>
      </w:r>
      <w:proofErr w:type="spellStart"/>
      <w:r w:rsidRPr="00684557">
        <w:rPr>
          <w:rFonts w:asciiTheme="minorHAnsi" w:hAnsiTheme="minorHAnsi" w:cs="Times New Roman"/>
          <w:szCs w:val="23"/>
          <w:lang w:val="en-US"/>
        </w:rPr>
        <w:t>Migliavacca</w:t>
      </w:r>
      <w:proofErr w:type="spellEnd"/>
      <w:r w:rsidRPr="00684557">
        <w:rPr>
          <w:rFonts w:asciiTheme="minorHAnsi" w:hAnsiTheme="minorHAnsi" w:cs="Times New Roman"/>
          <w:szCs w:val="23"/>
          <w:lang w:val="en-US"/>
        </w:rPr>
        <w:t>, Max Planck Institute for Biogeochemistry, Jena, Thuringia (DE), mmiglia@bgc-jena.mpg.de</w:t>
      </w:r>
    </w:p>
    <w:p w14:paraId="6D4F4450" w14:textId="77777777" w:rsidR="00851217" w:rsidRPr="00684557" w:rsidRDefault="00851217" w:rsidP="00684557">
      <w:pPr>
        <w:jc w:val="both"/>
        <w:rPr>
          <w:b/>
          <w:bCs/>
          <w:sz w:val="23"/>
          <w:szCs w:val="23"/>
          <w:lang w:val="en-US"/>
        </w:rPr>
      </w:pPr>
    </w:p>
    <w:p w14:paraId="14FC92EC" w14:textId="77777777" w:rsidR="00851217" w:rsidRPr="00684557" w:rsidRDefault="008E09A9" w:rsidP="00684557">
      <w:pPr>
        <w:autoSpaceDE w:val="0"/>
        <w:autoSpaceDN w:val="0"/>
        <w:adjustRightInd w:val="0"/>
        <w:spacing w:after="0" w:line="240" w:lineRule="auto"/>
        <w:jc w:val="both"/>
        <w:rPr>
          <w:rFonts w:cs="Arial"/>
          <w:b/>
          <w:color w:val="56585B"/>
          <w:sz w:val="28"/>
          <w:szCs w:val="20"/>
          <w:lang w:val="en-US"/>
        </w:rPr>
      </w:pPr>
      <w:r w:rsidRPr="00684557">
        <w:rPr>
          <w:rFonts w:cs="Arial"/>
          <w:b/>
          <w:color w:val="56585B"/>
          <w:sz w:val="28"/>
          <w:szCs w:val="20"/>
          <w:lang w:val="en-US"/>
        </w:rPr>
        <w:t>Purpose of the STSM;</w:t>
      </w:r>
    </w:p>
    <w:p w14:paraId="389D23E7" w14:textId="77777777"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t>The main objective of the missions is to provide a training opportunity for the candidate: (</w:t>
      </w:r>
      <w:proofErr w:type="spellStart"/>
      <w:r w:rsidRPr="00684557">
        <w:rPr>
          <w:rFonts w:cs="Arial"/>
          <w:color w:val="000000" w:themeColor="text1"/>
          <w:sz w:val="20"/>
          <w:szCs w:val="20"/>
          <w:lang w:val="en-US"/>
        </w:rPr>
        <w:t>i</w:t>
      </w:r>
      <w:proofErr w:type="spellEnd"/>
      <w:r w:rsidRPr="00684557">
        <w:rPr>
          <w:rFonts w:cs="Arial"/>
          <w:color w:val="000000" w:themeColor="text1"/>
          <w:sz w:val="20"/>
          <w:szCs w:val="20"/>
          <w:lang w:val="en-US"/>
        </w:rPr>
        <w:t>) to apply the different approaches that exist to combine proximal sensing data and meteorological measurements to model ecosystem respiration and to get insight into what the strengths and limitations of these approaches are; (ii) to explore the relationships of basal respiration with structural vegetation indices such as NDVI, MTCI, ND, EVI as well with vegetation indices related to physiological activity such as fluorescence and PRI.</w:t>
      </w:r>
    </w:p>
    <w:p w14:paraId="7F772949" w14:textId="6EFF9785"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t xml:space="preserve">The main motivation for the mission is that the candidate will be able to apply the acquired knowledge and understanding in the framework of the recent Portuguese project FIRE-C-BUDs (2016-2019), funded by the Portuguese Foundation for Science and Technology (FCT). FIRE-C-BUDs will study the indirect effects of wildfire occurrence and severity on carbon fluxes and budgets in maritime pine plantations by combining biometric measurements (changes in carbon pools) with point-scale measurements of instantaneous fluxes (soil efflux and photosynthesis) as well as stand scale measurements of continuous </w:t>
      </w:r>
      <w:proofErr w:type="gramStart"/>
      <w:r w:rsidRPr="00684557">
        <w:rPr>
          <w:rFonts w:cs="Arial"/>
          <w:color w:val="000000" w:themeColor="text1"/>
          <w:sz w:val="20"/>
          <w:szCs w:val="20"/>
          <w:lang w:val="en-US"/>
        </w:rPr>
        <w:t>fluxes</w:t>
      </w:r>
      <w:proofErr w:type="gramEnd"/>
      <w:r w:rsidRPr="00684557">
        <w:rPr>
          <w:rFonts w:cs="Arial"/>
          <w:color w:val="000000" w:themeColor="text1"/>
          <w:sz w:val="20"/>
          <w:szCs w:val="20"/>
          <w:lang w:val="en-US"/>
        </w:rPr>
        <w:t xml:space="preserve"> (eddy covariance). Most relevant in the present context, however, is that FIRE-C-BUDs foresees the use of UAV imagery for </w:t>
      </w:r>
      <w:proofErr w:type="spellStart"/>
      <w:r w:rsidRPr="00684557">
        <w:rPr>
          <w:rFonts w:cs="Arial"/>
          <w:color w:val="000000" w:themeColor="text1"/>
          <w:sz w:val="20"/>
          <w:szCs w:val="20"/>
          <w:lang w:val="en-US"/>
        </w:rPr>
        <w:t>upscaling</w:t>
      </w:r>
      <w:proofErr w:type="spellEnd"/>
      <w:r w:rsidRPr="00684557">
        <w:rPr>
          <w:rFonts w:cs="Arial"/>
          <w:color w:val="000000" w:themeColor="text1"/>
          <w:sz w:val="20"/>
          <w:szCs w:val="20"/>
          <w:lang w:val="en-US"/>
        </w:rPr>
        <w:t xml:space="preserve"> these point-scale measurements as well as for interpreting the temporal patterns in these stand-scale measurements in terms of ash mobilization as well as vegetation recovery. </w:t>
      </w:r>
    </w:p>
    <w:p w14:paraId="1977C398" w14:textId="77777777" w:rsidR="00851217" w:rsidRPr="00684557" w:rsidRDefault="00851217" w:rsidP="00684557">
      <w:pPr>
        <w:autoSpaceDE w:val="0"/>
        <w:autoSpaceDN w:val="0"/>
        <w:adjustRightInd w:val="0"/>
        <w:spacing w:after="0" w:line="240" w:lineRule="auto"/>
        <w:jc w:val="both"/>
        <w:rPr>
          <w:rFonts w:cs="Arial"/>
          <w:color w:val="000000" w:themeColor="text1"/>
          <w:sz w:val="20"/>
          <w:szCs w:val="20"/>
          <w:lang w:val="en-US"/>
        </w:rPr>
      </w:pPr>
    </w:p>
    <w:p w14:paraId="22974B41" w14:textId="77777777" w:rsidR="00851217" w:rsidRPr="00684557" w:rsidRDefault="008E09A9" w:rsidP="00684557">
      <w:pPr>
        <w:autoSpaceDE w:val="0"/>
        <w:autoSpaceDN w:val="0"/>
        <w:adjustRightInd w:val="0"/>
        <w:spacing w:after="0" w:line="240" w:lineRule="auto"/>
        <w:jc w:val="both"/>
        <w:rPr>
          <w:rFonts w:cs="Arial"/>
          <w:b/>
          <w:color w:val="56585B"/>
          <w:sz w:val="28"/>
          <w:szCs w:val="20"/>
          <w:lang w:val="en-US"/>
        </w:rPr>
      </w:pPr>
      <w:r w:rsidRPr="00684557">
        <w:rPr>
          <w:rFonts w:cs="Arial"/>
          <w:b/>
          <w:color w:val="56585B"/>
          <w:sz w:val="28"/>
          <w:szCs w:val="20"/>
          <w:lang w:val="en-US"/>
        </w:rPr>
        <w:t>Description of the work carried out during the STSM;</w:t>
      </w:r>
    </w:p>
    <w:p w14:paraId="212EB676" w14:textId="77777777"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t>The main objective of the missions was: (</w:t>
      </w:r>
      <w:proofErr w:type="spellStart"/>
      <w:r w:rsidRPr="00684557">
        <w:rPr>
          <w:rFonts w:cs="Arial"/>
          <w:color w:val="000000" w:themeColor="text1"/>
          <w:sz w:val="20"/>
          <w:szCs w:val="20"/>
          <w:lang w:val="en-US"/>
        </w:rPr>
        <w:t>i</w:t>
      </w:r>
      <w:proofErr w:type="spellEnd"/>
      <w:r w:rsidRPr="00684557">
        <w:rPr>
          <w:rFonts w:cs="Arial"/>
          <w:color w:val="000000" w:themeColor="text1"/>
          <w:sz w:val="20"/>
          <w:szCs w:val="20"/>
          <w:lang w:val="en-US"/>
        </w:rPr>
        <w:t>) to apply the different approaches that exist to combine proximal sensing data and meteorological measurements to model ecosystem respiration and to get insight into what the strengths and limitations of these approaches are; (ii) to explore the relationships of basal respiration with structural vegetation indices such as NDVI, MTCI, ND, EVI as well with vegetation indices related to physiological activity such as fluorescence and PRI.</w:t>
      </w:r>
    </w:p>
    <w:p w14:paraId="181A890A" w14:textId="77777777"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t>First, a literature review was carried to get acquaint with the terminology, the ecosystem respiration models and the field campaign previously done by the host.</w:t>
      </w:r>
    </w:p>
    <w:p w14:paraId="4D07F2A3" w14:textId="77777777"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t xml:space="preserve">Second, a familiarization with the R program and previously developed scripts was done. </w:t>
      </w:r>
    </w:p>
    <w:p w14:paraId="44F44549" w14:textId="77777777" w:rsidR="00851217" w:rsidRPr="00684557" w:rsidRDefault="008E09A9" w:rsidP="00684557">
      <w:pPr>
        <w:autoSpaceDE w:val="0"/>
        <w:autoSpaceDN w:val="0"/>
        <w:adjustRightInd w:val="0"/>
        <w:spacing w:after="0" w:line="240" w:lineRule="auto"/>
        <w:jc w:val="both"/>
        <w:rPr>
          <w:rFonts w:cs="Arial"/>
          <w:color w:val="000000" w:themeColor="text1"/>
          <w:sz w:val="20"/>
          <w:szCs w:val="20"/>
          <w:lang w:val="en-US"/>
        </w:rPr>
      </w:pPr>
      <w:r w:rsidRPr="00684557">
        <w:rPr>
          <w:rFonts w:cs="Arial"/>
          <w:color w:val="000000" w:themeColor="text1"/>
          <w:sz w:val="20"/>
          <w:szCs w:val="20"/>
          <w:lang w:val="en-US"/>
        </w:rPr>
        <w:lastRenderedPageBreak/>
        <w:t xml:space="preserve">Third, the proximal sensing data and meteorological measurements were used as input to model ecosystem respiration. The relationships of basal respiration with structural vegetation indices such as NDVI, MTCI, ND, </w:t>
      </w:r>
      <w:proofErr w:type="gramStart"/>
      <w:r w:rsidRPr="00684557">
        <w:rPr>
          <w:rFonts w:cs="Arial"/>
          <w:color w:val="000000" w:themeColor="text1"/>
          <w:sz w:val="20"/>
          <w:szCs w:val="20"/>
          <w:lang w:val="en-US"/>
        </w:rPr>
        <w:t>EVI</w:t>
      </w:r>
      <w:proofErr w:type="gramEnd"/>
      <w:r w:rsidRPr="00684557">
        <w:rPr>
          <w:rFonts w:cs="Arial"/>
          <w:color w:val="000000" w:themeColor="text1"/>
          <w:sz w:val="20"/>
          <w:szCs w:val="20"/>
          <w:lang w:val="en-US"/>
        </w:rPr>
        <w:t xml:space="preserve"> as well with vegetation indices related to physiological activity such as fluorescence and PRI, were explored.</w:t>
      </w:r>
    </w:p>
    <w:p w14:paraId="6A12D4D6" w14:textId="77777777" w:rsidR="00851217" w:rsidRPr="00684557" w:rsidRDefault="00851217" w:rsidP="00684557">
      <w:pPr>
        <w:autoSpaceDE w:val="0"/>
        <w:autoSpaceDN w:val="0"/>
        <w:adjustRightInd w:val="0"/>
        <w:spacing w:after="0" w:line="240" w:lineRule="auto"/>
        <w:jc w:val="both"/>
        <w:rPr>
          <w:rFonts w:eastAsia="Wingdings" w:cs="Wingdings"/>
          <w:color w:val="C1504D"/>
          <w:sz w:val="24"/>
          <w:szCs w:val="24"/>
          <w:lang w:val="en-US"/>
        </w:rPr>
      </w:pPr>
    </w:p>
    <w:p w14:paraId="6F7C1558" w14:textId="77777777" w:rsidR="00851217" w:rsidRPr="00684557" w:rsidRDefault="008E09A9" w:rsidP="00684557">
      <w:pPr>
        <w:autoSpaceDE w:val="0"/>
        <w:autoSpaceDN w:val="0"/>
        <w:adjustRightInd w:val="0"/>
        <w:spacing w:after="0" w:line="240" w:lineRule="auto"/>
        <w:jc w:val="both"/>
        <w:rPr>
          <w:rFonts w:cs="Arial"/>
          <w:b/>
          <w:color w:val="56585B"/>
          <w:sz w:val="32"/>
          <w:szCs w:val="24"/>
          <w:lang w:val="en-US"/>
        </w:rPr>
      </w:pPr>
      <w:r w:rsidRPr="00684557">
        <w:rPr>
          <w:rFonts w:cs="Arial"/>
          <w:b/>
          <w:color w:val="56585B"/>
          <w:sz w:val="32"/>
          <w:szCs w:val="24"/>
          <w:lang w:val="en-US"/>
        </w:rPr>
        <w:t>Description of the main results obtained;</w:t>
      </w:r>
    </w:p>
    <w:p w14:paraId="064BB7A0" w14:textId="77777777" w:rsidR="00851217" w:rsidRPr="00684557" w:rsidRDefault="00851217" w:rsidP="00684557">
      <w:pPr>
        <w:jc w:val="both"/>
        <w:rPr>
          <w:rFonts w:cs="Arial"/>
          <w:color w:val="000000" w:themeColor="text1"/>
          <w:sz w:val="20"/>
          <w:szCs w:val="20"/>
          <w:lang w:val="en-US"/>
        </w:rPr>
      </w:pPr>
    </w:p>
    <w:p w14:paraId="21D022E9" w14:textId="77777777" w:rsidR="00851217" w:rsidRPr="00110B52" w:rsidRDefault="008E09A9" w:rsidP="00684557">
      <w:pPr>
        <w:pStyle w:val="ListParagraph"/>
        <w:numPr>
          <w:ilvl w:val="0"/>
          <w:numId w:val="2"/>
        </w:numPr>
        <w:jc w:val="both"/>
        <w:rPr>
          <w:rFonts w:eastAsiaTheme="minorEastAsia" w:cs="Arial"/>
          <w:b/>
          <w:color w:val="000000" w:themeColor="text1"/>
          <w:lang w:val="en-US"/>
        </w:rPr>
      </w:pPr>
      <w:r w:rsidRPr="00110B52">
        <w:rPr>
          <w:rFonts w:eastAsiaTheme="minorEastAsia" w:cs="Arial"/>
          <w:b/>
          <w:color w:val="000000" w:themeColor="text1"/>
          <w:lang w:val="en-US"/>
        </w:rPr>
        <w:t>Experimental setup</w:t>
      </w:r>
    </w:p>
    <w:p w14:paraId="48D7F772" w14:textId="77777777" w:rsidR="00851217" w:rsidRPr="00110B52" w:rsidRDefault="008E09A9" w:rsidP="00684557">
      <w:pPr>
        <w:jc w:val="both"/>
        <w:rPr>
          <w:rFonts w:cs="Arial"/>
          <w:color w:val="000000" w:themeColor="text1"/>
          <w:lang w:val="en-US"/>
        </w:rPr>
      </w:pPr>
      <w:r w:rsidRPr="00110B52">
        <w:rPr>
          <w:rFonts w:cs="Arial"/>
          <w:color w:val="000000" w:themeColor="text1"/>
          <w:lang w:val="en-US"/>
        </w:rPr>
        <w:t xml:space="preserve">The SMANIE – Small-scale Manipulation Experiment – project is running in a Mediterranean savannah in </w:t>
      </w:r>
      <w:proofErr w:type="spellStart"/>
      <w:r w:rsidRPr="00110B52">
        <w:rPr>
          <w:rFonts w:cs="Arial"/>
          <w:color w:val="000000" w:themeColor="text1"/>
          <w:lang w:val="en-US"/>
        </w:rPr>
        <w:t>Majadas</w:t>
      </w:r>
      <w:proofErr w:type="spellEnd"/>
      <w:r w:rsidRPr="00110B52">
        <w:rPr>
          <w:rFonts w:cs="Arial"/>
          <w:color w:val="000000" w:themeColor="text1"/>
          <w:lang w:val="en-US"/>
        </w:rPr>
        <w:t xml:space="preserve"> del </w:t>
      </w:r>
      <w:proofErr w:type="spellStart"/>
      <w:r w:rsidRPr="00110B52">
        <w:rPr>
          <w:rFonts w:cs="Arial"/>
          <w:color w:val="000000" w:themeColor="text1"/>
          <w:lang w:val="en-US"/>
        </w:rPr>
        <w:t>Tietar</w:t>
      </w:r>
      <w:proofErr w:type="spellEnd"/>
      <w:r w:rsidRPr="00110B52">
        <w:rPr>
          <w:rFonts w:cs="Arial"/>
          <w:color w:val="000000" w:themeColor="text1"/>
          <w:lang w:val="en-US"/>
        </w:rPr>
        <w:t xml:space="preserve">, Spain.  The focus of SMANIE is on the effects of N and P fertilization on ecosystem level C and water fluxes, plant traits, </w:t>
      </w:r>
      <w:proofErr w:type="spellStart"/>
      <w:r w:rsidRPr="00110B52">
        <w:rPr>
          <w:rFonts w:cs="Arial"/>
          <w:color w:val="000000" w:themeColor="text1"/>
          <w:lang w:val="en-US"/>
        </w:rPr>
        <w:t>hyperspectral</w:t>
      </w:r>
      <w:proofErr w:type="spellEnd"/>
      <w:r w:rsidRPr="00110B52">
        <w:rPr>
          <w:rFonts w:cs="Arial"/>
          <w:color w:val="000000" w:themeColor="text1"/>
          <w:lang w:val="en-US"/>
        </w:rPr>
        <w:t xml:space="preserve"> vegetation indices (VIs) and solar induced chlorophyll fluorescence (SIF) of the grassland layer.</w:t>
      </w:r>
    </w:p>
    <w:p w14:paraId="203CB01A" w14:textId="38C9B4D9" w:rsidR="00851217" w:rsidRPr="00110B52" w:rsidRDefault="008E09A9" w:rsidP="00684557">
      <w:pPr>
        <w:pStyle w:val="NormalWeb"/>
        <w:shd w:val="clear" w:color="auto" w:fill="FFFFFF"/>
        <w:spacing w:before="0" w:beforeAutospacing="0" w:after="360" w:afterAutospacing="0"/>
        <w:jc w:val="both"/>
        <w:rPr>
          <w:rFonts w:asciiTheme="minorHAnsi" w:hAnsiTheme="minorHAnsi" w:cs="Arial"/>
          <w:color w:val="000000" w:themeColor="text1"/>
          <w:sz w:val="22"/>
          <w:szCs w:val="22"/>
          <w:lang w:val="en-US"/>
        </w:rPr>
      </w:pPr>
      <w:r w:rsidRPr="00110B52">
        <w:rPr>
          <w:rFonts w:asciiTheme="minorHAnsi" w:hAnsiTheme="minorHAnsi" w:cs="Arial"/>
          <w:color w:val="000000" w:themeColor="text1"/>
          <w:sz w:val="22"/>
          <w:szCs w:val="22"/>
          <w:lang w:val="en-US"/>
        </w:rPr>
        <w:t xml:space="preserve">Four blocks of 20 x 20 m were subdivided in four 9 x 9 m plots. In each bloc, 4 treatments were applied: control with no fertilization, nitrogen addition; phosphorous addition; nitrogen and phosphorous addition. Within each plot there were 2 permanent manual static chambers built in-house </w:t>
      </w:r>
      <w:r w:rsidRPr="00110B52">
        <w:rPr>
          <w:rFonts w:asciiTheme="minorHAnsi" w:hAnsiTheme="minorHAnsi" w:cs="Arial"/>
          <w:color w:val="000000" w:themeColor="text1"/>
          <w:sz w:val="22"/>
          <w:szCs w:val="22"/>
          <w:lang w:val="en-US"/>
        </w:rPr>
        <w:fldChar w:fldCharType="begin" w:fldLock="1"/>
      </w:r>
      <w:r w:rsidR="00B90009">
        <w:rPr>
          <w:rFonts w:asciiTheme="minorHAnsi" w:hAnsiTheme="minorHAnsi" w:cs="Arial"/>
          <w:color w:val="000000" w:themeColor="text1"/>
          <w:sz w:val="22"/>
          <w:szCs w:val="22"/>
          <w:lang w:val="en-US"/>
        </w:rPr>
        <w:instrText>ADDIN CSL_CITATION { "citationItems" : [ { "id" : "ITEM-1", "itemData" : { "DOI" : "10.5194/bg-12-6351-2015", "ISSN" : "1726-4189", "author" : [ { "dropping-particle" : "", "family" : "Perez-Priego", "given" : "O", "non-dropping-particle" : "", "parse-names" : false, "suffix" : "" }, { "dropping-particle" : "", "family" : "Guan", "given" : "J", "non-dropping-particle" : "", "parse-names" : false, "suffix" : "" }, { "dropping-particle" : "", "family" : "Rossini", "given" : "M", "non-dropping-particle" : "", "parse-names" : false, "suffix" : "" }, { "dropping-particle" : "", "family" : "Fava", "given" : "F", "non-dropping-particle" : "", "parse-names" : false, "suffix" : "" }, { "dropping-particle" : "", "family" : "Wutzler", "given" : "T", "non-dropping-particle" : "", "parse-names" : false, "suffix" : "" }, { "dropping-particle" : "", "family" : "Moreno", "given" : "G", "non-dropping-particle" : "", "parse-names" : false, "suffix" : "" }, { "dropping-particle" : "", "family" : "Carvalhais", "given" : "N", "non-dropping-particle" : "", "parse-names" : false, "suffix" : "" }, { "dropping-particle" : "", "family" : "Carrara", "given" : "A", "non-dropping-particle" : "", "parse-names" : false, "suffix" : "" }, { "dropping-particle" : "", "family" : "Kolle", "given" : "O", "non-dropping-particle" : "", "parse-names" : false, "suffix" : "" }, { "dropping-particle" : "", "family" : "Julitta", "given" : "T", "non-dropping-particle" : "", "parse-names" : false, "suffix" : "" }, { "dropping-particle" : "", "family" : "Schrumpf", "given" : "M", "non-dropping-particle" : "", "parse-names" : false, "suffix" : "" }, { "dropping-particle" : "", "family" : "Reichstein", "given" : "M", "non-dropping-particle" : "", "parse-names" : false, "suffix" : "" }, { "dropping-particle" : "", "family" : "Migliavacca", "given" : "M", "non-dropping-particle" : "", "parse-names" : false, "suffix" : "" } ], "container-title" : "Biogeosciences", "id" : "ITEM-1", "issue" : "21", "issued" : { "date-parts" : [ [ "2015", "11", "9" ] ] }, "page" : "6351-6367", "publisher" : "Copernicus Publications", "title" : "Sun-induced chlorophyll fluorescence and photochemical reflectance index improve remote-sensing gross primary production estimates under varying nutrient availability in a typical Mediterranean savanna ecosystem", "type" : "article-journal", "volume" : "12" }, "uris" : [ "http://www.mendeley.com/documents/?uuid=de18f081-4d26-4493-9fed-bcfa4d9865a5" ] } ], "mendeley" : { "formattedCitation" : "(Perez-Priego et al., 2015)", "plainTextFormattedCitation" : "(Perez-Priego et al., 2015)", "previouslyFormattedCitation" : "(Perez-Priego et al., 2015)" }, "properties" : { "noteIndex" : 0 }, "schema" : "https://github.com/citation-style-language/schema/raw/master/csl-citation.json" }</w:instrText>
      </w:r>
      <w:r w:rsidRPr="00110B52">
        <w:rPr>
          <w:rFonts w:asciiTheme="minorHAnsi" w:hAnsiTheme="minorHAnsi" w:cs="Arial"/>
          <w:color w:val="000000" w:themeColor="text1"/>
          <w:sz w:val="22"/>
          <w:szCs w:val="22"/>
          <w:lang w:val="en-US"/>
        </w:rPr>
        <w:fldChar w:fldCharType="separate"/>
      </w:r>
      <w:r w:rsidRPr="00110B52">
        <w:rPr>
          <w:rFonts w:asciiTheme="minorHAnsi" w:hAnsiTheme="minorHAnsi" w:cs="Arial"/>
          <w:noProof/>
          <w:color w:val="000000" w:themeColor="text1"/>
          <w:sz w:val="22"/>
          <w:szCs w:val="22"/>
          <w:lang w:val="en-US"/>
        </w:rPr>
        <w:t>(Perez-Priego et al., 2015)</w:t>
      </w:r>
      <w:r w:rsidRPr="00110B52">
        <w:rPr>
          <w:rFonts w:asciiTheme="minorHAnsi" w:hAnsiTheme="minorHAnsi" w:cs="Arial"/>
          <w:color w:val="000000" w:themeColor="text1"/>
          <w:sz w:val="22"/>
          <w:szCs w:val="22"/>
          <w:lang w:val="en-US"/>
        </w:rPr>
        <w:fldChar w:fldCharType="end"/>
      </w:r>
      <w:r w:rsidRPr="00110B52">
        <w:rPr>
          <w:rFonts w:asciiTheme="minorHAnsi" w:hAnsiTheme="minorHAnsi" w:cs="Arial"/>
          <w:color w:val="000000" w:themeColor="text1"/>
          <w:sz w:val="22"/>
          <w:szCs w:val="22"/>
          <w:lang w:val="en-US"/>
        </w:rPr>
        <w:t xml:space="preserve"> to monitor CO</w:t>
      </w:r>
      <w:r w:rsidRPr="00110B52">
        <w:rPr>
          <w:rFonts w:asciiTheme="minorHAnsi" w:hAnsiTheme="minorHAnsi" w:cs="Arial"/>
          <w:color w:val="000000" w:themeColor="text1"/>
          <w:sz w:val="22"/>
          <w:szCs w:val="22"/>
          <w:vertAlign w:val="subscript"/>
          <w:lang w:val="en-US"/>
        </w:rPr>
        <w:t>2</w:t>
      </w:r>
      <w:r w:rsidRPr="00110B52">
        <w:rPr>
          <w:rFonts w:asciiTheme="minorHAnsi" w:hAnsiTheme="minorHAnsi" w:cs="Arial"/>
          <w:color w:val="000000" w:themeColor="text1"/>
          <w:sz w:val="22"/>
          <w:szCs w:val="22"/>
          <w:lang w:val="en-US"/>
        </w:rPr>
        <w:t xml:space="preserve"> fluxes (net ecosystem CO</w:t>
      </w:r>
      <w:r w:rsidRPr="00110B52">
        <w:rPr>
          <w:rFonts w:asciiTheme="minorHAnsi" w:hAnsiTheme="minorHAnsi" w:cs="Arial"/>
          <w:color w:val="000000" w:themeColor="text1"/>
          <w:sz w:val="22"/>
          <w:szCs w:val="22"/>
          <w:vertAlign w:val="subscript"/>
          <w:lang w:val="en-US"/>
        </w:rPr>
        <w:t>2</w:t>
      </w:r>
      <w:r w:rsidRPr="00110B52">
        <w:rPr>
          <w:rFonts w:asciiTheme="minorHAnsi" w:hAnsiTheme="minorHAnsi" w:cs="Arial"/>
          <w:color w:val="000000" w:themeColor="text1"/>
          <w:sz w:val="22"/>
          <w:szCs w:val="22"/>
          <w:lang w:val="en-US"/>
        </w:rPr>
        <w:t xml:space="preserve"> exchange NEE and daytime ecosystem respiration) that allowed computing the GPP. </w:t>
      </w:r>
      <w:proofErr w:type="spellStart"/>
      <w:r w:rsidRPr="00110B52">
        <w:rPr>
          <w:rFonts w:asciiTheme="minorHAnsi" w:hAnsiTheme="minorHAnsi" w:cs="Arial"/>
          <w:color w:val="000000" w:themeColor="text1"/>
          <w:sz w:val="22"/>
          <w:szCs w:val="22"/>
          <w:lang w:val="en-US"/>
        </w:rPr>
        <w:t>Hyperspectral</w:t>
      </w:r>
      <w:proofErr w:type="spellEnd"/>
      <w:r w:rsidRPr="00110B52">
        <w:rPr>
          <w:rFonts w:asciiTheme="minorHAnsi" w:hAnsiTheme="minorHAnsi" w:cs="Arial"/>
          <w:color w:val="000000" w:themeColor="text1"/>
          <w:sz w:val="22"/>
          <w:szCs w:val="22"/>
          <w:lang w:val="en-US"/>
        </w:rPr>
        <w:t xml:space="preserve"> data were measured with a built-in-house manual high resolution spectrometric system, based on </w:t>
      </w:r>
      <w:r w:rsidRPr="00110B52">
        <w:rPr>
          <w:rFonts w:asciiTheme="minorHAnsi" w:hAnsiTheme="minorHAnsi" w:cs="Arial"/>
          <w:i/>
          <w:iCs/>
          <w:color w:val="000000" w:themeColor="text1"/>
          <w:sz w:val="22"/>
          <w:szCs w:val="22"/>
          <w:lang w:val="en-US"/>
        </w:rPr>
        <w:fldChar w:fldCharType="begin" w:fldLock="1"/>
      </w:r>
      <w:r w:rsidRPr="00110B52">
        <w:rPr>
          <w:rFonts w:asciiTheme="minorHAnsi" w:hAnsiTheme="minorHAnsi" w:cs="Arial"/>
          <w:i/>
          <w:iCs/>
          <w:color w:val="000000" w:themeColor="text1"/>
          <w:sz w:val="22"/>
          <w:szCs w:val="22"/>
          <w:lang w:val="en-US"/>
        </w:rPr>
        <w:instrText>ADDIN CSL_CITATION { "citationItems" : [ { "id" : "ITEM-1", "itemData" : { "DOI" : "10.1002/2014GL062943", "ISBN" : "1944-8007", "ISSN" : "19448007", "abstract" : "Remote estimation of Sun-induced chlorophyll fluorescence emitted by terrestrial vegetation can provide an unparalleled opportunity to track spatiotemporal variations of photosynthetic efficiency. Here we provide the first direct experimental evidence that the two peaks of the chlorophyll fluorescence spectrum can be accurately mapped from high-resolution radiance spectra and that the signal is linked to variations in actual photosynthetic efficiency. Red and far red fluorescence measured using a novel airborne imaging spectrometer over a grass carpet treated with an herbicide known to inhibit photosynthesis was significantly higher than the corresponding signal from an equivalent untreated grass carpet. The reflectance signal of the two grass carpets was indistinguishable, confirming that the fast dynamic changes in fluorescence emission were related to variations in the functional status of actual photosynthesis induced by herbicide application. Our results from a controlled experiment at the local scale illustrate the potential for the global mapping of terrestrial photosynthesis through space-borne measurements of chlorophyll fluorescence", "author" : [ { "dropping-particle" : "", "family" : "Rossini", "given" : "M.", "non-dropping-particle" : "", "parse-names" : false, "suffix" : "" }, { "dropping-particle" : "", "family" : "Nedbal", "given" : "L.", "non-dropping-particle" : "", "parse-names" : false, "suffix" : "" }, { "dropping-particle" : "", "family" : "Guanter", "given" : "L.", "non-dropping-particle" : "", "parse-names" : false, "suffix" : "" }, { "dropping-particle" : "", "family" : "A??", "given" : "A.", "non-dropping-particle" : "", "parse-names" : false, "suffix" : "" }, { "dropping-particle" : "", "family" : "Alonso", "given" : "L.", "non-dropping-particle" : "", "parse-names" : false, "suffix" : "" }, { "dropping-particle" : "", "family" : "Burkart", "given" : "A.", "non-dropping-particle" : "", "parse-names" : false, "suffix" : "" }, { "dropping-particle" : "", "family" : "Cogliati", "given" : "S.", "non-dropping-particle" : "", "parse-names" : false, "suffix" : "" }, { "dropping-particle" : "", "family" : "Colombo", "given" : "R.", "non-dropping-particle" : "", "parse-names" : false, "suffix" : "" }, { "dropping-particle" : "", "family" : "Damm", "given" : "A.", "non-dropping-particle" : "", "parse-names" : false, "suffix" : "" }, { "dropping-particle" : "", "family" : "Drusch", "given" : "M.", "non-dropping-particle" : "", "parse-names" : false, "suffix" : "" }, { "dropping-particle" : "", "family" : "Hanus", "given" : "J.", "non-dropping-particle" : "", "parse-names" : false, "suffix" : "" }, { "dropping-particle" : "", "family" : "Janoutova", "given" : "R.", "non-dropping-particle" : "", "parse-names" : false, "suffix" : "" }, { "dropping-particle" : "", "family" : "Julitta", "given" : "T.", "non-dropping-particle" : "", "parse-names" : false, "suffix" : "" }, { "dropping-particle" : "", "family" : "Kokkalis", "given" : "P.", "non-dropping-particle" : "", "parse-names" : false, "suffix" : "" }, { "dropping-particle" : "", "family" : "Moreno", "given" : "J.", "non-dropping-particle" : "", "parse-names" : false, "suffix" : "" }, { "dropping-particle" : "", "family" : "Novotny", "given" : "J.", "non-dropping-particle" : "", "parse-names" : false, "suffix" : "" }, { "dropping-particle" : "", "family" : "Panigada", "given" : "C.", "non-dropping-particle" : "", "parse-names" : false, "suffix" : "" }, { "dropping-particle" : "", "family" : "Pinto", "given" : "F.", "non-dropping-particle" : "", "parse-names" : false, "suffix" : "" }, { "dropping-particle" : "", "family" : "Schickling", "given" : "A.", "non-dropping-particle" : "", "parse-names" : false, "suffix" : "" }, { "dropping-particle" : "", "family" : "Sch??ttemeyer", "given" : "D.", "non-dropping-particle" : "", "parse-names" : false, "suffix" : "" }, { "dropping-particle" : "", "family" : "Zemek", "given" : "F.", "non-dropping-particle" : "", "parse-names" : false, "suffix" : "" }, { "dropping-particle" : "", "family" : "Rascher", "given" : "U.", "non-dropping-particle" : "", "parse-names" : false, "suffix" : "" } ], "container-title" : "Geophysical Research Letters", "id" : "ITEM-1", "issue" : "6", "issued" : { "date-parts" : [ [ "2015", "3", "28" ] ] }, "page" : "1632-1639", "title" : "Red and far red Sun-induced chlorophyll fluorescence as a measure of plant photosynthesis", "type" : "article-journal", "volume" : "42" }, "uris" : [ "http://www.mendeley.com/documents/?uuid=708a19e8-6937-4a25-a9cd-571eda8f8a90" ] } ], "mendeley" : { "formattedCitation" : "(Rossini et al., 2015)", "plainTextFormattedCitation" : "(Rossini et al., 2015)", "previouslyFormattedCitation" : "(Rossini et al., 2015)" }, "properties" : { "noteIndex" : 0 }, "schema" : "https://github.com/citation-style-language/schema/raw/master/csl-citation.json" }</w:instrText>
      </w:r>
      <w:r w:rsidRPr="00110B52">
        <w:rPr>
          <w:rFonts w:asciiTheme="minorHAnsi" w:hAnsiTheme="minorHAnsi" w:cs="Arial"/>
          <w:i/>
          <w:iCs/>
          <w:color w:val="000000" w:themeColor="text1"/>
          <w:sz w:val="22"/>
          <w:szCs w:val="22"/>
          <w:lang w:val="en-US"/>
        </w:rPr>
        <w:fldChar w:fldCharType="separate"/>
      </w:r>
      <w:r w:rsidRPr="00110B52">
        <w:rPr>
          <w:rFonts w:asciiTheme="minorHAnsi" w:hAnsiTheme="minorHAnsi" w:cs="Arial"/>
          <w:iCs/>
          <w:noProof/>
          <w:color w:val="000000" w:themeColor="text1"/>
          <w:sz w:val="22"/>
          <w:szCs w:val="22"/>
          <w:lang w:val="en-US"/>
        </w:rPr>
        <w:t>(Rossini et al., 2015)</w:t>
      </w:r>
      <w:r w:rsidRPr="00110B52">
        <w:rPr>
          <w:rFonts w:asciiTheme="minorHAnsi" w:hAnsiTheme="minorHAnsi" w:cs="Arial"/>
          <w:i/>
          <w:iCs/>
          <w:color w:val="000000" w:themeColor="text1"/>
          <w:sz w:val="22"/>
          <w:szCs w:val="22"/>
          <w:lang w:val="en-US"/>
        </w:rPr>
        <w:fldChar w:fldCharType="end"/>
      </w:r>
      <w:r w:rsidRPr="00110B52">
        <w:rPr>
          <w:rFonts w:asciiTheme="minorHAnsi" w:hAnsiTheme="minorHAnsi" w:cs="Arial"/>
          <w:color w:val="000000" w:themeColor="text1"/>
          <w:sz w:val="22"/>
          <w:szCs w:val="22"/>
          <w:lang w:val="en-US"/>
        </w:rPr>
        <w:t xml:space="preserve">, and capable to collect canopy spectral </w:t>
      </w:r>
      <w:proofErr w:type="spellStart"/>
      <w:r w:rsidRPr="00110B52">
        <w:rPr>
          <w:rFonts w:asciiTheme="minorHAnsi" w:hAnsiTheme="minorHAnsi" w:cs="Arial"/>
          <w:color w:val="000000" w:themeColor="text1"/>
          <w:sz w:val="22"/>
          <w:szCs w:val="22"/>
          <w:lang w:val="en-US"/>
        </w:rPr>
        <w:t>reflectances</w:t>
      </w:r>
      <w:proofErr w:type="spellEnd"/>
      <w:r w:rsidRPr="00110B52">
        <w:rPr>
          <w:rFonts w:asciiTheme="minorHAnsi" w:hAnsiTheme="minorHAnsi" w:cs="Arial"/>
          <w:color w:val="000000" w:themeColor="text1"/>
          <w:sz w:val="22"/>
          <w:szCs w:val="22"/>
          <w:lang w:val="en-US"/>
        </w:rPr>
        <w:t xml:space="preserve"> with the spectral resolution adequate to compute the majority of VIs foreseen in the novel satellite missions, as well as SIF.</w:t>
      </w:r>
    </w:p>
    <w:p w14:paraId="533C8732" w14:textId="77777777" w:rsidR="00851217" w:rsidRPr="00110B52" w:rsidRDefault="008E09A9" w:rsidP="00684557">
      <w:pPr>
        <w:jc w:val="both"/>
        <w:rPr>
          <w:rFonts w:eastAsiaTheme="minorEastAsia" w:cs="Arial"/>
          <w:color w:val="000000" w:themeColor="text1"/>
          <w:lang w:val="en-US"/>
        </w:rPr>
      </w:pPr>
      <w:r w:rsidRPr="00110B52">
        <w:rPr>
          <w:rFonts w:eastAsiaTheme="minorEastAsia" w:cs="Arial"/>
          <w:color w:val="000000" w:themeColor="text1"/>
          <w:lang w:val="en-US"/>
        </w:rPr>
        <w:t>The available data was:</w:t>
      </w:r>
    </w:p>
    <w:p w14:paraId="541B7A61" w14:textId="77777777" w:rsidR="00851217" w:rsidRPr="00110B52" w:rsidRDefault="008E09A9" w:rsidP="00684557">
      <w:pPr>
        <w:pStyle w:val="ListParagraph"/>
        <w:numPr>
          <w:ilvl w:val="0"/>
          <w:numId w:val="4"/>
        </w:numPr>
        <w:jc w:val="both"/>
        <w:rPr>
          <w:rFonts w:cs="Arial"/>
          <w:color w:val="000000" w:themeColor="text1"/>
          <w:lang w:val="en-US"/>
        </w:rPr>
      </w:pPr>
      <w:r w:rsidRPr="00110B52">
        <w:rPr>
          <w:rFonts w:cs="Arial"/>
          <w:color w:val="000000" w:themeColor="text1"/>
          <w:lang w:val="en-US"/>
        </w:rPr>
        <w:t>Diurnal ecosystem respiration measurements;</w:t>
      </w:r>
    </w:p>
    <w:p w14:paraId="3D32C6B0" w14:textId="77777777" w:rsidR="00851217" w:rsidRPr="00110B52" w:rsidRDefault="008E09A9" w:rsidP="00684557">
      <w:pPr>
        <w:pStyle w:val="ListParagraph"/>
        <w:numPr>
          <w:ilvl w:val="0"/>
          <w:numId w:val="4"/>
        </w:numPr>
        <w:jc w:val="both"/>
        <w:rPr>
          <w:rFonts w:cs="Arial"/>
          <w:color w:val="000000" w:themeColor="text1"/>
          <w:lang w:val="en-US"/>
        </w:rPr>
      </w:pPr>
      <w:r w:rsidRPr="00110B52">
        <w:rPr>
          <w:rFonts w:cs="Arial"/>
          <w:color w:val="000000" w:themeColor="text1"/>
          <w:lang w:val="en-US"/>
        </w:rPr>
        <w:t>Land Surface Temperature (LST);</w:t>
      </w:r>
    </w:p>
    <w:p w14:paraId="5FFD138B" w14:textId="77777777" w:rsidR="00851217" w:rsidRPr="00110B52" w:rsidRDefault="008E09A9" w:rsidP="00684557">
      <w:pPr>
        <w:pStyle w:val="ListParagraph"/>
        <w:numPr>
          <w:ilvl w:val="0"/>
          <w:numId w:val="4"/>
        </w:numPr>
        <w:jc w:val="both"/>
        <w:rPr>
          <w:rFonts w:cs="Arial"/>
          <w:color w:val="000000" w:themeColor="text1"/>
          <w:lang w:val="en-US"/>
        </w:rPr>
      </w:pPr>
      <w:r w:rsidRPr="00110B52">
        <w:rPr>
          <w:rFonts w:cs="Arial"/>
          <w:color w:val="000000" w:themeColor="text1"/>
          <w:lang w:val="en-US"/>
        </w:rPr>
        <w:t>Soil and air temperature;</w:t>
      </w:r>
    </w:p>
    <w:p w14:paraId="0AE3B1E3" w14:textId="77777777" w:rsidR="00851217" w:rsidRPr="00110B52" w:rsidRDefault="008E09A9" w:rsidP="00684557">
      <w:pPr>
        <w:pStyle w:val="ListParagraph"/>
        <w:numPr>
          <w:ilvl w:val="0"/>
          <w:numId w:val="4"/>
        </w:numPr>
        <w:jc w:val="both"/>
        <w:rPr>
          <w:rFonts w:cs="Arial"/>
          <w:color w:val="000000" w:themeColor="text1"/>
          <w:lang w:val="en-US"/>
        </w:rPr>
      </w:pPr>
      <w:r w:rsidRPr="00110B52">
        <w:rPr>
          <w:rFonts w:cs="Arial"/>
          <w:color w:val="000000" w:themeColor="text1"/>
          <w:lang w:val="en-US"/>
        </w:rPr>
        <w:t>Soil water content;</w:t>
      </w:r>
    </w:p>
    <w:p w14:paraId="5C2C04A4" w14:textId="446E9E19" w:rsidR="00851217" w:rsidRPr="00110B52" w:rsidRDefault="008E09A9" w:rsidP="00684557">
      <w:pPr>
        <w:pStyle w:val="ListParagraph"/>
        <w:numPr>
          <w:ilvl w:val="0"/>
          <w:numId w:val="4"/>
        </w:numPr>
        <w:jc w:val="both"/>
        <w:rPr>
          <w:rFonts w:cs="Arial"/>
          <w:color w:val="000000" w:themeColor="text1"/>
          <w:lang w:val="en-US"/>
        </w:rPr>
      </w:pPr>
      <w:r w:rsidRPr="00110B52">
        <w:rPr>
          <w:rFonts w:cs="Arial"/>
          <w:color w:val="000000" w:themeColor="text1"/>
          <w:lang w:val="en-US"/>
        </w:rPr>
        <w:t>Midday observations of canopy</w:t>
      </w:r>
      <w:r w:rsidR="00F84780" w:rsidRPr="00110B52">
        <w:rPr>
          <w:rFonts w:cs="Arial"/>
          <w:color w:val="000000" w:themeColor="text1"/>
          <w:lang w:val="en-US"/>
        </w:rPr>
        <w:t xml:space="preserve"> reflectance and SIF at 760 nm.</w:t>
      </w:r>
    </w:p>
    <w:p w14:paraId="1FBAE3BE" w14:textId="77777777" w:rsidR="00851217" w:rsidRPr="00110B52" w:rsidRDefault="00851217" w:rsidP="00684557">
      <w:pPr>
        <w:pStyle w:val="NormalWeb"/>
        <w:shd w:val="clear" w:color="auto" w:fill="FFFFFF"/>
        <w:spacing w:before="0" w:beforeAutospacing="0" w:after="360" w:afterAutospacing="0"/>
        <w:jc w:val="both"/>
        <w:rPr>
          <w:rFonts w:asciiTheme="minorHAnsi" w:hAnsiTheme="minorHAnsi" w:cs="Arial"/>
          <w:color w:val="000000" w:themeColor="text1"/>
          <w:sz w:val="22"/>
          <w:szCs w:val="22"/>
          <w:lang w:val="en-US"/>
        </w:rPr>
      </w:pPr>
    </w:p>
    <w:p w14:paraId="5FBFB388" w14:textId="5BA42F53" w:rsidR="00851217" w:rsidRPr="00110B52" w:rsidRDefault="008E09A9" w:rsidP="00684557">
      <w:pPr>
        <w:jc w:val="both"/>
        <w:rPr>
          <w:rFonts w:eastAsiaTheme="minorEastAsia" w:cs="Arial"/>
          <w:color w:val="000000" w:themeColor="text1"/>
          <w:lang w:val="en-US"/>
        </w:rPr>
      </w:pPr>
      <w:r w:rsidRPr="00110B52">
        <w:rPr>
          <w:rFonts w:eastAsiaTheme="minorEastAsia" w:cs="Arial"/>
          <w:color w:val="000000" w:themeColor="text1"/>
          <w:lang w:val="en-US"/>
        </w:rPr>
        <w:t xml:space="preserve">More details about the experimental design can be found in </w:t>
      </w:r>
      <w:r w:rsidRPr="00110B52">
        <w:rPr>
          <w:rFonts w:eastAsiaTheme="minorEastAsia" w:cs="Arial"/>
          <w:color w:val="000000" w:themeColor="text1"/>
          <w:lang w:val="en-US"/>
        </w:rPr>
        <w:fldChar w:fldCharType="begin" w:fldLock="1"/>
      </w:r>
      <w:r w:rsidR="00B90009">
        <w:rPr>
          <w:rFonts w:eastAsiaTheme="minorEastAsia" w:cs="Arial"/>
          <w:color w:val="000000" w:themeColor="text1"/>
          <w:lang w:val="en-US"/>
        </w:rPr>
        <w:instrText>ADDIN CSL_CITATION { "citationItems" : [ { "id" : "ITEM-1", "itemData" : { "DOI" : "10.5194/bg-12-6351-2015", "ISSN" : "1726-4189", "author" : [ { "dropping-particle" : "", "family" : "Perez-Priego", "given" : "O", "non-dropping-particle" : "", "parse-names" : false, "suffix" : "" }, { "dropping-particle" : "", "family" : "Guan", "given" : "J", "non-dropping-particle" : "", "parse-names" : false, "suffix" : "" }, { "dropping-particle" : "", "family" : "Rossini", "given" : "M", "non-dropping-particle" : "", "parse-names" : false, "suffix" : "" }, { "dropping-particle" : "", "family" : "Fava", "given" : "F", "non-dropping-particle" : "", "parse-names" : false, "suffix" : "" }, { "dropping-particle" : "", "family" : "Wutzler", "given" : "T", "non-dropping-particle" : "", "parse-names" : false, "suffix" : "" }, { "dropping-particle" : "", "family" : "Moreno", "given" : "G", "non-dropping-particle" : "", "parse-names" : false, "suffix" : "" }, { "dropping-particle" : "", "family" : "Carvalhais", "given" : "N", "non-dropping-particle" : "", "parse-names" : false, "suffix" : "" }, { "dropping-particle" : "", "family" : "Carrara", "given" : "A", "non-dropping-particle" : "", "parse-names" : false, "suffix" : "" }, { "dropping-particle" : "", "family" : "Kolle", "given" : "O", "non-dropping-particle" : "", "parse-names" : false, "suffix" : "" }, { "dropping-particle" : "", "family" : "Julitta", "given" : "T", "non-dropping-particle" : "", "parse-names" : false, "suffix" : "" }, { "dropping-particle" : "", "family" : "Schrumpf", "given" : "M", "non-dropping-particle" : "", "parse-names" : false, "suffix" : "" }, { "dropping-particle" : "", "family" : "Reichstein", "given" : "M", "non-dropping-particle" : "", "parse-names" : false, "suffix" : "" }, { "dropping-particle" : "", "family" : "Migliavacca", "given" : "M", "non-dropping-particle" : "", "parse-names" : false, "suffix" : "" } ], "container-title" : "Biogeosciences", "id" : "ITEM-1", "issue" : "21", "issued" : { "date-parts" : [ [ "2015", "11", "9" ] ] }, "page" : "6351-6367", "publisher" : "Copernicus Publications", "title" : "Sun-induced chlorophyll fluorescence and photochemical reflectance index improve remote-sensing gross primary production estimates under varying nutrient availability in a typical Mediterranean savanna ecosystem", "type" : "article-journal", "volume" : "12" }, "uris" : [ "http://www.mendeley.com/documents/?uuid=de18f081-4d26-4493-9fed-bcfa4d9865a5" ] } ], "mendeley" : { "formattedCitation" : "(Perez-Priego et al., 2015)", "plainTextFormattedCitation" : "(Perez-Priego et al., 2015)", "previouslyFormattedCitation" : "(Perez-Priego et al., 2015)" }, "properties" : { "noteIndex" : 0 }, "schema" : "https://github.com/citation-style-language/schema/raw/master/csl-citation.json" }</w:instrText>
      </w:r>
      <w:r w:rsidRPr="00110B52">
        <w:rPr>
          <w:rFonts w:eastAsiaTheme="minorEastAsia" w:cs="Arial"/>
          <w:color w:val="000000" w:themeColor="text1"/>
          <w:lang w:val="en-US"/>
        </w:rPr>
        <w:fldChar w:fldCharType="separate"/>
      </w:r>
      <w:r w:rsidRPr="00110B52">
        <w:rPr>
          <w:rFonts w:eastAsiaTheme="minorEastAsia" w:cs="Arial"/>
          <w:noProof/>
          <w:color w:val="000000" w:themeColor="text1"/>
          <w:lang w:val="en-US"/>
        </w:rPr>
        <w:t>(Perez-Priego et al., 2015)</w:t>
      </w:r>
      <w:r w:rsidRPr="00110B52">
        <w:rPr>
          <w:rFonts w:eastAsiaTheme="minorEastAsia" w:cs="Arial"/>
          <w:color w:val="000000" w:themeColor="text1"/>
          <w:lang w:val="en-US"/>
        </w:rPr>
        <w:fldChar w:fldCharType="end"/>
      </w:r>
      <w:r w:rsidRPr="00110B52">
        <w:rPr>
          <w:rFonts w:eastAsiaTheme="minorEastAsia" w:cs="Arial"/>
          <w:color w:val="000000" w:themeColor="text1"/>
          <w:lang w:val="en-US"/>
        </w:rPr>
        <w:t>.</w:t>
      </w:r>
    </w:p>
    <w:p w14:paraId="58575B7F" w14:textId="77777777" w:rsidR="00851217" w:rsidRPr="00110B52" w:rsidRDefault="00851217" w:rsidP="00684557">
      <w:pPr>
        <w:jc w:val="both"/>
        <w:rPr>
          <w:rFonts w:eastAsiaTheme="minorEastAsia" w:cs="Arial"/>
          <w:color w:val="000000" w:themeColor="text1"/>
          <w:lang w:val="en-US"/>
        </w:rPr>
      </w:pPr>
    </w:p>
    <w:p w14:paraId="2A5DF0FA" w14:textId="77777777" w:rsidR="00851217" w:rsidRPr="00110B52" w:rsidRDefault="008E09A9" w:rsidP="00684557">
      <w:pPr>
        <w:pStyle w:val="ListParagraph"/>
        <w:numPr>
          <w:ilvl w:val="0"/>
          <w:numId w:val="6"/>
        </w:numPr>
        <w:jc w:val="both"/>
        <w:rPr>
          <w:rFonts w:eastAsiaTheme="minorEastAsia" w:cs="Arial"/>
          <w:b/>
          <w:color w:val="000000" w:themeColor="text1"/>
          <w:lang w:val="en-US"/>
        </w:rPr>
      </w:pPr>
      <w:r w:rsidRPr="00110B52">
        <w:rPr>
          <w:rFonts w:eastAsiaTheme="minorEastAsia" w:cs="Arial"/>
          <w:b/>
          <w:color w:val="000000" w:themeColor="text1"/>
          <w:lang w:val="en-US"/>
        </w:rPr>
        <w:t>Method</w:t>
      </w:r>
    </w:p>
    <w:p w14:paraId="70F2787D" w14:textId="77777777" w:rsidR="00851217" w:rsidRPr="00110B52" w:rsidRDefault="008E09A9" w:rsidP="00684557">
      <w:pPr>
        <w:jc w:val="both"/>
        <w:rPr>
          <w:rFonts w:cs="Arial"/>
          <w:color w:val="000000" w:themeColor="text1"/>
          <w:lang w:val="en-US"/>
        </w:rPr>
      </w:pPr>
      <w:r w:rsidRPr="00110B52">
        <w:rPr>
          <w:rFonts w:cs="Arial"/>
          <w:color w:val="000000" w:themeColor="text1"/>
          <w:lang w:val="en-US"/>
        </w:rPr>
        <w:t xml:space="preserve">The ecosystem respiration, </w:t>
      </w:r>
      <w:proofErr w:type="spellStart"/>
      <w:r w:rsidRPr="00110B52">
        <w:rPr>
          <w:rFonts w:cs="Arial"/>
          <w:color w:val="000000" w:themeColor="text1"/>
          <w:lang w:val="en-US"/>
        </w:rPr>
        <w:t>R</w:t>
      </w:r>
      <w:r w:rsidRPr="00110B52">
        <w:rPr>
          <w:rFonts w:cs="Arial"/>
          <w:color w:val="000000" w:themeColor="text1"/>
          <w:vertAlign w:val="subscript"/>
          <w:lang w:val="en-US"/>
        </w:rPr>
        <w:t>eco</w:t>
      </w:r>
      <w:proofErr w:type="spellEnd"/>
      <w:r w:rsidRPr="00110B52">
        <w:rPr>
          <w:rFonts w:cs="Arial"/>
          <w:color w:val="000000" w:themeColor="text1"/>
          <w:lang w:val="en-US"/>
        </w:rPr>
        <w:t xml:space="preserve">, can be determined from the basal respiration, </w:t>
      </w:r>
      <w:proofErr w:type="spellStart"/>
      <w:r w:rsidRPr="00110B52">
        <w:rPr>
          <w:rFonts w:cs="Arial"/>
          <w:color w:val="000000" w:themeColor="text1"/>
          <w:lang w:val="en-US"/>
        </w:rPr>
        <w:t>R</w:t>
      </w:r>
      <w:r w:rsidRPr="00110B52">
        <w:rPr>
          <w:rFonts w:cs="Arial"/>
          <w:color w:val="000000" w:themeColor="text1"/>
          <w:vertAlign w:val="subscript"/>
          <w:lang w:val="en-US"/>
        </w:rPr>
        <w:t>b</w:t>
      </w:r>
      <w:proofErr w:type="spellEnd"/>
      <w:r w:rsidRPr="00110B52">
        <w:rPr>
          <w:rFonts w:cs="Arial"/>
          <w:color w:val="000000" w:themeColor="text1"/>
          <w:lang w:val="en-US"/>
        </w:rPr>
        <w:t>, a function of temperature and a function of precipitation, following the Lloyd and Taylor model:</w:t>
      </w:r>
    </w:p>
    <w:p w14:paraId="2105532A" w14:textId="77777777" w:rsidR="00851217" w:rsidRPr="00110B52" w:rsidRDefault="006C00C0" w:rsidP="00684557">
      <w:pPr>
        <w:jc w:val="both"/>
        <w:rPr>
          <w:rFonts w:eastAsiaTheme="minorEastAsia" w:cs="Arial"/>
          <w:color w:val="000000" w:themeColor="text1"/>
          <w:lang w:val="en-US"/>
        </w:rPr>
      </w:pPr>
      <m:oMathPara>
        <m:oMath>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R</m:t>
              </m:r>
            </m:e>
            <m:sub>
              <m:r>
                <w:rPr>
                  <w:rFonts w:ascii="Cambria Math" w:hAnsi="Cambria Math" w:cs="Arial"/>
                  <w:color w:val="000000" w:themeColor="text1"/>
                  <w:lang w:val="en-US"/>
                </w:rPr>
                <m:t>eco</m:t>
              </m:r>
            </m:sub>
          </m:sSub>
          <m:r>
            <w:rPr>
              <w:rFonts w:ascii="Cambria Math" w:eastAsiaTheme="minorEastAsia" w:hAnsi="Cambria Math" w:cs="Arial"/>
              <w:color w:val="000000" w:themeColor="text1"/>
              <w:lang w:val="en-US"/>
            </w:rPr>
            <m:t>=</m:t>
          </m:r>
          <m:sSub>
            <m:sSubPr>
              <m:ctrlPr>
                <w:rPr>
                  <w:rFonts w:ascii="Cambria Math" w:eastAsiaTheme="minorEastAsia" w:hAnsi="Cambria Math" w:cs="Arial"/>
                  <w:i/>
                  <w:color w:val="000000" w:themeColor="text1"/>
                  <w:lang w:val="en-US"/>
                </w:rPr>
              </m:ctrlPr>
            </m:sSubPr>
            <m:e>
              <m:r>
                <w:rPr>
                  <w:rFonts w:ascii="Cambria Math" w:eastAsiaTheme="minorEastAsia" w:hAnsi="Cambria Math" w:cs="Arial"/>
                  <w:color w:val="000000" w:themeColor="text1"/>
                  <w:lang w:val="en-US"/>
                </w:rPr>
                <m:t>R</m:t>
              </m:r>
            </m:e>
            <m:sub>
              <m:r>
                <w:rPr>
                  <w:rFonts w:ascii="Cambria Math" w:eastAsiaTheme="minorEastAsia" w:hAnsi="Cambria Math" w:cs="Arial"/>
                  <w:color w:val="000000" w:themeColor="text1"/>
                  <w:lang w:val="en-US"/>
                </w:rPr>
                <m:t>b</m:t>
              </m:r>
            </m:sub>
          </m:sSub>
          <m:r>
            <w:rPr>
              <w:rFonts w:ascii="Cambria Math" w:eastAsiaTheme="minorEastAsia" w:hAnsi="Cambria Math" w:cs="Arial"/>
              <w:color w:val="000000" w:themeColor="text1"/>
              <w:lang w:val="en-US"/>
            </w:rPr>
            <m:t>×f(T)×f(P)</m:t>
          </m:r>
        </m:oMath>
      </m:oMathPara>
    </w:p>
    <w:p w14:paraId="6454408E" w14:textId="77777777" w:rsidR="00851217" w:rsidRPr="00110B52" w:rsidRDefault="00851217" w:rsidP="00684557">
      <w:pPr>
        <w:jc w:val="both"/>
        <w:rPr>
          <w:rFonts w:eastAsiaTheme="minorEastAsia" w:cs="Arial"/>
          <w:color w:val="000000" w:themeColor="text1"/>
          <w:lang w:val="en-US"/>
        </w:rPr>
      </w:pPr>
    </w:p>
    <w:p w14:paraId="0F3D80AC" w14:textId="77777777" w:rsidR="00851217" w:rsidRPr="00110B52" w:rsidRDefault="008E09A9" w:rsidP="00684557">
      <w:pPr>
        <w:jc w:val="both"/>
        <w:rPr>
          <w:rFonts w:eastAsiaTheme="minorEastAsia" w:cs="Arial"/>
          <w:color w:val="000000" w:themeColor="text1"/>
          <w:lang w:val="en-US"/>
        </w:rPr>
      </w:pPr>
      <w:r w:rsidRPr="00110B52">
        <w:rPr>
          <w:rFonts w:eastAsiaTheme="minorEastAsia" w:cs="Arial"/>
          <w:color w:val="000000" w:themeColor="text1"/>
          <w:lang w:val="en-US"/>
        </w:rPr>
        <w:t xml:space="preserve">The temporal and spatial variability of </w:t>
      </w:r>
      <w:proofErr w:type="spellStart"/>
      <w:r w:rsidRPr="00110B52">
        <w:rPr>
          <w:rFonts w:eastAsiaTheme="minorEastAsia" w:cs="Arial"/>
          <w:color w:val="000000" w:themeColor="text1"/>
          <w:lang w:val="en-US"/>
        </w:rPr>
        <w:t>R</w:t>
      </w:r>
      <w:r w:rsidRPr="00110B52">
        <w:rPr>
          <w:rFonts w:eastAsiaTheme="minorEastAsia" w:cs="Arial"/>
          <w:color w:val="000000" w:themeColor="text1"/>
          <w:vertAlign w:val="subscript"/>
          <w:lang w:val="en-US"/>
        </w:rPr>
        <w:t>b</w:t>
      </w:r>
      <w:proofErr w:type="spellEnd"/>
      <w:r w:rsidRPr="00110B52">
        <w:rPr>
          <w:rFonts w:eastAsiaTheme="minorEastAsia" w:cs="Arial"/>
          <w:color w:val="000000" w:themeColor="text1"/>
          <w:lang w:val="en-US"/>
        </w:rPr>
        <w:t xml:space="preserve"> is related to productivity and photosynthesis as observed by several authors (</w:t>
      </w:r>
      <w:proofErr w:type="spellStart"/>
      <w:r w:rsidRPr="00110B52">
        <w:rPr>
          <w:rFonts w:eastAsiaTheme="minorEastAsia" w:cs="Arial"/>
          <w:color w:val="000000" w:themeColor="text1"/>
          <w:lang w:val="en-US"/>
        </w:rPr>
        <w:t>Migliavacca</w:t>
      </w:r>
      <w:proofErr w:type="spellEnd"/>
      <w:r w:rsidRPr="00110B52">
        <w:rPr>
          <w:rFonts w:eastAsiaTheme="minorEastAsia" w:cs="Arial"/>
          <w:color w:val="000000" w:themeColor="text1"/>
          <w:lang w:val="en-US"/>
        </w:rPr>
        <w:t xml:space="preserve"> et al., 2011) </w:t>
      </w:r>
    </w:p>
    <w:p w14:paraId="457E0E57" w14:textId="35C96C99" w:rsidR="00851217" w:rsidRPr="00110B52" w:rsidRDefault="008E09A9" w:rsidP="00684557">
      <w:pPr>
        <w:jc w:val="both"/>
        <w:rPr>
          <w:rFonts w:eastAsiaTheme="minorEastAsia" w:cs="Arial"/>
          <w:color w:val="000000" w:themeColor="text1"/>
          <w:lang w:val="en-US"/>
        </w:rPr>
      </w:pPr>
      <w:r w:rsidRPr="00110B52">
        <w:rPr>
          <w:rFonts w:eastAsiaTheme="minorEastAsia" w:cs="Arial"/>
          <w:color w:val="000000" w:themeColor="text1"/>
          <w:lang w:val="en-US"/>
        </w:rPr>
        <w:t xml:space="preserve">This opens perspective to use remote sensing information to determine </w:t>
      </w:r>
      <w:proofErr w:type="spellStart"/>
      <w:r w:rsidRPr="00110B52">
        <w:rPr>
          <w:rFonts w:eastAsiaTheme="minorEastAsia" w:cs="Arial"/>
          <w:color w:val="000000" w:themeColor="text1"/>
          <w:lang w:val="en-US"/>
        </w:rPr>
        <w:t>R</w:t>
      </w:r>
      <w:r w:rsidRPr="00110B52">
        <w:rPr>
          <w:rFonts w:eastAsiaTheme="minorEastAsia" w:cs="Arial"/>
          <w:color w:val="000000" w:themeColor="text1"/>
          <w:vertAlign w:val="subscript"/>
          <w:lang w:val="en-US"/>
        </w:rPr>
        <w:t>b</w:t>
      </w:r>
      <w:proofErr w:type="spellEnd"/>
      <w:r w:rsidRPr="00110B52">
        <w:rPr>
          <w:rFonts w:eastAsiaTheme="minorEastAsia" w:cs="Arial"/>
          <w:color w:val="000000" w:themeColor="text1"/>
          <w:lang w:val="en-US"/>
        </w:rPr>
        <w:t xml:space="preserve"> and therefor to develop diagnostic empirical models of </w:t>
      </w:r>
      <w:proofErr w:type="spellStart"/>
      <w:r w:rsidRPr="00110B52">
        <w:rPr>
          <w:rFonts w:eastAsiaTheme="minorEastAsia" w:cs="Arial"/>
          <w:color w:val="000000" w:themeColor="text1"/>
          <w:lang w:val="en-US"/>
        </w:rPr>
        <w:t>R</w:t>
      </w:r>
      <w:r w:rsidRPr="00110B52">
        <w:rPr>
          <w:rFonts w:eastAsiaTheme="minorEastAsia" w:cs="Arial"/>
          <w:color w:val="000000" w:themeColor="text1"/>
          <w:vertAlign w:val="subscript"/>
          <w:lang w:val="en-US"/>
        </w:rPr>
        <w:t>eco</w:t>
      </w:r>
      <w:proofErr w:type="spellEnd"/>
      <w:r w:rsidRPr="00110B52">
        <w:rPr>
          <w:rFonts w:eastAsiaTheme="minorEastAsia" w:cs="Arial"/>
          <w:color w:val="000000" w:themeColor="text1"/>
          <w:lang w:val="en-US"/>
        </w:rPr>
        <w:t xml:space="preserve"> driven by remote sensing information. </w:t>
      </w:r>
    </w:p>
    <w:p w14:paraId="0FF900DE" w14:textId="0B57FA82" w:rsidR="00851217" w:rsidRPr="00110B52" w:rsidRDefault="008E09A9" w:rsidP="00684557">
      <w:pPr>
        <w:jc w:val="both"/>
        <w:rPr>
          <w:rFonts w:eastAsiaTheme="minorEastAsia" w:cs="Arial"/>
          <w:color w:val="000000" w:themeColor="text1"/>
          <w:lang w:val="en-US"/>
        </w:rPr>
      </w:pPr>
      <w:r w:rsidRPr="00110B52">
        <w:rPr>
          <w:rFonts w:eastAsiaTheme="minorEastAsia" w:cs="Arial"/>
          <w:color w:val="000000" w:themeColor="text1"/>
          <w:lang w:val="en-US"/>
        </w:rPr>
        <w:t xml:space="preserve">However, it is not clear whether </w:t>
      </w:r>
      <w:proofErr w:type="spellStart"/>
      <w:r w:rsidRPr="00110B52">
        <w:rPr>
          <w:rFonts w:eastAsiaTheme="minorEastAsia" w:cs="Arial"/>
          <w:color w:val="000000" w:themeColor="text1"/>
          <w:lang w:val="en-US"/>
        </w:rPr>
        <w:t>R</w:t>
      </w:r>
      <w:r w:rsidRPr="00110B52">
        <w:rPr>
          <w:rFonts w:eastAsiaTheme="minorEastAsia" w:cs="Arial"/>
          <w:color w:val="000000" w:themeColor="text1"/>
          <w:vertAlign w:val="subscript"/>
          <w:lang w:val="en-US"/>
        </w:rPr>
        <w:t>b</w:t>
      </w:r>
      <w:proofErr w:type="spellEnd"/>
      <w:r w:rsidRPr="00110B52">
        <w:rPr>
          <w:rFonts w:eastAsiaTheme="minorEastAsia" w:cs="Arial"/>
          <w:color w:val="000000" w:themeColor="text1"/>
          <w:lang w:val="en-US"/>
        </w:rPr>
        <w:t xml:space="preserve"> is more related with: </w:t>
      </w:r>
    </w:p>
    <w:p w14:paraId="5EA2EF48" w14:textId="77777777" w:rsidR="00851217" w:rsidRPr="00110B52" w:rsidRDefault="008E09A9" w:rsidP="00684557">
      <w:pPr>
        <w:pStyle w:val="ListParagraph"/>
        <w:numPr>
          <w:ilvl w:val="0"/>
          <w:numId w:val="8"/>
        </w:numPr>
        <w:jc w:val="both"/>
        <w:rPr>
          <w:rFonts w:cs="Arial"/>
          <w:color w:val="000000" w:themeColor="text1"/>
          <w:lang w:val="en-US"/>
        </w:rPr>
      </w:pPr>
      <w:r w:rsidRPr="00110B52">
        <w:rPr>
          <w:rFonts w:eastAsiaTheme="minorEastAsia" w:cs="Arial"/>
          <w:color w:val="000000" w:themeColor="text1"/>
          <w:lang w:val="en-US"/>
        </w:rPr>
        <w:t>structural indices, such as:</w:t>
      </w:r>
    </w:p>
    <w:p w14:paraId="2BC2848F" w14:textId="77777777" w:rsidR="00851217" w:rsidRPr="00110B52" w:rsidRDefault="008E09A9" w:rsidP="00684557">
      <w:pPr>
        <w:pStyle w:val="ListParagraph"/>
        <w:numPr>
          <w:ilvl w:val="1"/>
          <w:numId w:val="8"/>
        </w:numPr>
        <w:jc w:val="both"/>
        <w:rPr>
          <w:rFonts w:cs="Arial"/>
          <w:color w:val="000000" w:themeColor="text1"/>
          <w:lang w:val="en-US"/>
        </w:rPr>
      </w:pPr>
      <w:r w:rsidRPr="00110B52">
        <w:rPr>
          <w:rFonts w:eastAsiaTheme="minorEastAsia" w:cs="Arial"/>
          <w:color w:val="000000" w:themeColor="text1"/>
          <w:lang w:val="en-US"/>
        </w:rPr>
        <w:lastRenderedPageBreak/>
        <w:t>NDVI – normalized difference vegetation index;</w:t>
      </w:r>
    </w:p>
    <w:p w14:paraId="60642EE6" w14:textId="77777777" w:rsidR="00851217" w:rsidRPr="00110B52" w:rsidRDefault="008E09A9" w:rsidP="00684557">
      <w:pPr>
        <w:pStyle w:val="ListParagraph"/>
        <w:numPr>
          <w:ilvl w:val="1"/>
          <w:numId w:val="8"/>
        </w:numPr>
        <w:jc w:val="both"/>
        <w:rPr>
          <w:rFonts w:cs="Arial"/>
          <w:color w:val="000000" w:themeColor="text1"/>
          <w:lang w:val="en-US"/>
        </w:rPr>
      </w:pPr>
      <w:r w:rsidRPr="00110B52">
        <w:rPr>
          <w:rFonts w:eastAsiaTheme="minorEastAsia" w:cs="Arial"/>
          <w:color w:val="000000" w:themeColor="text1"/>
          <w:lang w:val="en-US"/>
        </w:rPr>
        <w:t>MTCI – MERIS terrestrial-chlorophyll index;</w:t>
      </w:r>
    </w:p>
    <w:p w14:paraId="7E681C4C" w14:textId="77777777" w:rsidR="00851217" w:rsidRPr="00110B52" w:rsidRDefault="008E09A9" w:rsidP="00684557">
      <w:pPr>
        <w:pStyle w:val="ListParagraph"/>
        <w:numPr>
          <w:ilvl w:val="1"/>
          <w:numId w:val="8"/>
        </w:numPr>
        <w:jc w:val="both"/>
        <w:rPr>
          <w:rFonts w:cs="Arial"/>
          <w:color w:val="000000" w:themeColor="text1"/>
          <w:lang w:val="en-US"/>
        </w:rPr>
      </w:pPr>
      <w:r w:rsidRPr="00110B52">
        <w:rPr>
          <w:rFonts w:eastAsiaTheme="minorEastAsia" w:cs="Arial"/>
          <w:color w:val="000000" w:themeColor="text1"/>
          <w:lang w:val="en-US"/>
        </w:rPr>
        <w:t>EVI – enhanced vegetation index;</w:t>
      </w:r>
    </w:p>
    <w:p w14:paraId="7B127B47" w14:textId="77777777" w:rsidR="00851217" w:rsidRPr="00110B52" w:rsidRDefault="008E09A9" w:rsidP="00684557">
      <w:pPr>
        <w:jc w:val="both"/>
        <w:rPr>
          <w:rFonts w:cs="Arial"/>
          <w:color w:val="000000" w:themeColor="text1"/>
          <w:lang w:val="en-US"/>
        </w:rPr>
      </w:pPr>
      <w:proofErr w:type="gramStart"/>
      <w:r w:rsidRPr="00110B52">
        <w:rPr>
          <w:rFonts w:cs="Arial"/>
          <w:color w:val="000000" w:themeColor="text1"/>
          <w:lang w:val="en-US"/>
        </w:rPr>
        <w:t>or</w:t>
      </w:r>
      <w:proofErr w:type="gramEnd"/>
      <w:r w:rsidRPr="00110B52">
        <w:rPr>
          <w:rFonts w:cs="Arial"/>
          <w:color w:val="000000" w:themeColor="text1"/>
          <w:lang w:val="en-US"/>
        </w:rPr>
        <w:t xml:space="preserve"> with</w:t>
      </w:r>
    </w:p>
    <w:p w14:paraId="0F1053BF" w14:textId="77777777" w:rsidR="00851217" w:rsidRPr="00110B52" w:rsidRDefault="008E09A9" w:rsidP="00684557">
      <w:pPr>
        <w:pStyle w:val="ListParagraph"/>
        <w:numPr>
          <w:ilvl w:val="0"/>
          <w:numId w:val="8"/>
        </w:numPr>
        <w:jc w:val="both"/>
        <w:rPr>
          <w:rFonts w:cs="Arial"/>
          <w:color w:val="000000" w:themeColor="text1"/>
          <w:lang w:val="en-US"/>
        </w:rPr>
      </w:pPr>
      <w:r w:rsidRPr="00110B52">
        <w:rPr>
          <w:rFonts w:eastAsiaTheme="minorEastAsia" w:cs="Arial"/>
          <w:color w:val="000000" w:themeColor="text1"/>
          <w:lang w:val="en-US"/>
        </w:rPr>
        <w:t>physiological activity indices, such as:</w:t>
      </w:r>
    </w:p>
    <w:p w14:paraId="00699118" w14:textId="77777777" w:rsidR="00851217" w:rsidRPr="00110B52" w:rsidRDefault="008E09A9" w:rsidP="00684557">
      <w:pPr>
        <w:pStyle w:val="ListParagraph"/>
        <w:numPr>
          <w:ilvl w:val="1"/>
          <w:numId w:val="8"/>
        </w:numPr>
        <w:jc w:val="both"/>
        <w:rPr>
          <w:rFonts w:cs="Arial"/>
          <w:color w:val="000000" w:themeColor="text1"/>
          <w:lang w:val="en-US"/>
        </w:rPr>
      </w:pPr>
      <w:r w:rsidRPr="00110B52">
        <w:rPr>
          <w:rFonts w:eastAsiaTheme="minorEastAsia" w:cs="Arial"/>
          <w:color w:val="000000" w:themeColor="text1"/>
          <w:lang w:val="en-US"/>
        </w:rPr>
        <w:t>Fy760 – sun-induced chlorophyll fluorescence yield computed at 760 nm;</w:t>
      </w:r>
    </w:p>
    <w:p w14:paraId="6CEFFCDD" w14:textId="77777777" w:rsidR="00851217" w:rsidRPr="00110B52" w:rsidRDefault="008E09A9" w:rsidP="00684557">
      <w:pPr>
        <w:pStyle w:val="ListParagraph"/>
        <w:numPr>
          <w:ilvl w:val="1"/>
          <w:numId w:val="8"/>
        </w:numPr>
        <w:jc w:val="both"/>
        <w:rPr>
          <w:rFonts w:cs="Arial"/>
          <w:color w:val="000000" w:themeColor="text1"/>
          <w:lang w:val="en-US"/>
        </w:rPr>
      </w:pPr>
      <w:r w:rsidRPr="00110B52">
        <w:rPr>
          <w:rFonts w:eastAsiaTheme="minorEastAsia" w:cs="Arial"/>
          <w:color w:val="000000" w:themeColor="text1"/>
          <w:lang w:val="en-US"/>
        </w:rPr>
        <w:t>PRI – photochemical reflectance index.</w:t>
      </w:r>
    </w:p>
    <w:p w14:paraId="4DC49E80" w14:textId="2B1C6495" w:rsidR="00851217" w:rsidRPr="00110B52" w:rsidRDefault="00F84780" w:rsidP="00684557">
      <w:pPr>
        <w:jc w:val="both"/>
        <w:rPr>
          <w:rFonts w:cs="Arial"/>
          <w:color w:val="000000" w:themeColor="text1"/>
          <w:lang w:val="en-US"/>
        </w:rPr>
      </w:pPr>
      <w:proofErr w:type="gramStart"/>
      <w:r w:rsidRPr="00110B52">
        <w:rPr>
          <w:rFonts w:cs="Arial"/>
          <w:color w:val="000000" w:themeColor="text1"/>
          <w:lang w:val="en-US"/>
        </w:rPr>
        <w:t>a</w:t>
      </w:r>
      <w:r w:rsidR="008E09A9" w:rsidRPr="00110B52">
        <w:rPr>
          <w:rFonts w:cs="Arial"/>
          <w:color w:val="000000" w:themeColor="text1"/>
          <w:lang w:val="en-US"/>
        </w:rPr>
        <w:t>nd</w:t>
      </w:r>
      <w:proofErr w:type="gramEnd"/>
      <w:r w:rsidR="008E09A9" w:rsidRPr="00110B52">
        <w:rPr>
          <w:rFonts w:cs="Arial"/>
          <w:color w:val="000000" w:themeColor="text1"/>
          <w:lang w:val="en-US"/>
        </w:rPr>
        <w:t xml:space="preserve"> which is the best model structure to predict the </w:t>
      </w:r>
      <w:proofErr w:type="spellStart"/>
      <w:r w:rsidR="008E09A9" w:rsidRPr="00110B52">
        <w:rPr>
          <w:rFonts w:cs="Arial"/>
          <w:color w:val="000000" w:themeColor="text1"/>
          <w:lang w:val="en-US"/>
        </w:rPr>
        <w:t>R</w:t>
      </w:r>
      <w:r w:rsidR="008E09A9" w:rsidRPr="00110B52">
        <w:rPr>
          <w:rFonts w:cs="Arial"/>
          <w:color w:val="000000" w:themeColor="text1"/>
          <w:vertAlign w:val="subscript"/>
          <w:lang w:val="en-US"/>
        </w:rPr>
        <w:t>eco</w:t>
      </w:r>
      <w:proofErr w:type="spellEnd"/>
      <w:r w:rsidR="008E09A9" w:rsidRPr="00110B52">
        <w:rPr>
          <w:rFonts w:cs="Arial"/>
          <w:color w:val="000000" w:themeColor="text1"/>
          <w:lang w:val="en-US"/>
        </w:rPr>
        <w:t xml:space="preserve"> from remote sensing data and meteorological data. </w:t>
      </w:r>
    </w:p>
    <w:p w14:paraId="0B01723D" w14:textId="7B4B70F5" w:rsidR="00851217" w:rsidRPr="00110B52" w:rsidRDefault="008E09A9" w:rsidP="00684557">
      <w:pPr>
        <w:jc w:val="both"/>
        <w:rPr>
          <w:rFonts w:cs="Arial"/>
          <w:color w:val="000000" w:themeColor="text1"/>
          <w:lang w:val="en-US"/>
        </w:rPr>
      </w:pPr>
      <w:r w:rsidRPr="00110B52">
        <w:rPr>
          <w:rFonts w:cs="Arial"/>
          <w:color w:val="000000" w:themeColor="text1"/>
          <w:lang w:val="en-US"/>
        </w:rPr>
        <w:t xml:space="preserve">To answer these questions we applied 2 different </w:t>
      </w:r>
      <w:proofErr w:type="gramStart"/>
      <w:r w:rsidRPr="00110B52">
        <w:rPr>
          <w:rFonts w:cs="Arial"/>
          <w:color w:val="000000" w:themeColor="text1"/>
          <w:lang w:val="en-US"/>
        </w:rPr>
        <w:t>analysis</w:t>
      </w:r>
      <w:proofErr w:type="gramEnd"/>
      <w:r w:rsidRPr="00110B52">
        <w:rPr>
          <w:rFonts w:cs="Arial"/>
          <w:color w:val="000000" w:themeColor="text1"/>
          <w:lang w:val="en-US"/>
        </w:rPr>
        <w:t xml:space="preserve">: </w:t>
      </w:r>
    </w:p>
    <w:p w14:paraId="51884A8D" w14:textId="77777777" w:rsidR="00851217" w:rsidRPr="00110B52" w:rsidRDefault="008E09A9" w:rsidP="00684557">
      <w:pPr>
        <w:pStyle w:val="ListParagraph"/>
        <w:numPr>
          <w:ilvl w:val="0"/>
          <w:numId w:val="10"/>
        </w:numPr>
        <w:jc w:val="both"/>
        <w:rPr>
          <w:rFonts w:cs="Arial"/>
          <w:color w:val="000000" w:themeColor="text1"/>
          <w:lang w:val="en-US"/>
        </w:rPr>
      </w:pPr>
      <w:proofErr w:type="gramStart"/>
      <w:r w:rsidRPr="00110B52">
        <w:rPr>
          <w:lang w:val="en-US"/>
        </w:rPr>
        <w:t>we</w:t>
      </w:r>
      <w:proofErr w:type="gramEnd"/>
      <w:r w:rsidRPr="00110B52">
        <w:rPr>
          <w:lang w:val="en-US"/>
        </w:rPr>
        <w:t xml:space="preserve"> estimated </w:t>
      </w:r>
      <w:proofErr w:type="spellStart"/>
      <w:r w:rsidRPr="00110B52">
        <w:rPr>
          <w:lang w:val="en-US"/>
        </w:rPr>
        <w:t>R</w:t>
      </w:r>
      <w:r w:rsidRPr="00110B52">
        <w:rPr>
          <w:vertAlign w:val="subscript"/>
          <w:lang w:val="en-US"/>
        </w:rPr>
        <w:t>b</w:t>
      </w:r>
      <w:proofErr w:type="spellEnd"/>
      <w:r w:rsidRPr="00110B52">
        <w:rPr>
          <w:lang w:val="en-US"/>
        </w:rPr>
        <w:t xml:space="preserve"> using a variety of </w:t>
      </w:r>
      <w:proofErr w:type="spellStart"/>
      <w:r w:rsidRPr="00110B52">
        <w:rPr>
          <w:lang w:val="en-US"/>
        </w:rPr>
        <w:t>R</w:t>
      </w:r>
      <w:r w:rsidRPr="00110B52">
        <w:rPr>
          <w:vertAlign w:val="subscript"/>
          <w:lang w:val="en-US"/>
        </w:rPr>
        <w:t>eco</w:t>
      </w:r>
      <w:proofErr w:type="spellEnd"/>
      <w:r w:rsidRPr="00110B52">
        <w:rPr>
          <w:lang w:val="en-US"/>
        </w:rPr>
        <w:t xml:space="preserve"> empirical models and we evaluate how we can better predict </w:t>
      </w:r>
      <w:proofErr w:type="spellStart"/>
      <w:r w:rsidRPr="00110B52">
        <w:rPr>
          <w:lang w:val="en-US"/>
        </w:rPr>
        <w:t>R</w:t>
      </w:r>
      <w:r w:rsidRPr="00110B52">
        <w:rPr>
          <w:vertAlign w:val="subscript"/>
          <w:lang w:val="en-US"/>
        </w:rPr>
        <w:t>b</w:t>
      </w:r>
      <w:proofErr w:type="spellEnd"/>
      <w:r w:rsidRPr="00110B52">
        <w:rPr>
          <w:lang w:val="en-US"/>
        </w:rPr>
        <w:t xml:space="preserve"> using directly remote sensing data.</w:t>
      </w:r>
    </w:p>
    <w:p w14:paraId="74A0EC7E" w14:textId="77777777" w:rsidR="00851217" w:rsidRPr="00110B52" w:rsidRDefault="00851217" w:rsidP="00684557">
      <w:pPr>
        <w:pStyle w:val="ListParagraph"/>
        <w:jc w:val="both"/>
        <w:rPr>
          <w:rFonts w:cs="Arial"/>
          <w:color w:val="000000" w:themeColor="text1"/>
          <w:shd w:val="clear" w:color="auto" w:fill="FFFFFF"/>
        </w:rPr>
      </w:pPr>
    </w:p>
    <w:p w14:paraId="5C9DA5D7" w14:textId="64279AB2" w:rsidR="00851217" w:rsidRPr="00110B52" w:rsidRDefault="008E09A9" w:rsidP="00684557">
      <w:pPr>
        <w:pStyle w:val="ListParagraph"/>
        <w:numPr>
          <w:ilvl w:val="0"/>
          <w:numId w:val="10"/>
        </w:numPr>
        <w:jc w:val="both"/>
        <w:rPr>
          <w:rFonts w:cs="Arial"/>
          <w:color w:val="000000" w:themeColor="text1"/>
          <w:shd w:val="clear" w:color="auto" w:fill="FFFFFF"/>
        </w:rPr>
      </w:pPr>
      <w:r w:rsidRPr="00110B52">
        <w:rPr>
          <w:lang w:val="en-US"/>
        </w:rPr>
        <w:t xml:space="preserve">the different vegetation indices obtained from proximal sensing measurements were used as input for the </w:t>
      </w:r>
      <w:proofErr w:type="spellStart"/>
      <w:r w:rsidRPr="00110B52">
        <w:rPr>
          <w:lang w:val="en-US"/>
        </w:rPr>
        <w:t>R</w:t>
      </w:r>
      <w:r w:rsidRPr="00110B52">
        <w:rPr>
          <w:vertAlign w:val="subscript"/>
          <w:lang w:val="en-US"/>
        </w:rPr>
        <w:t>eco</w:t>
      </w:r>
      <w:proofErr w:type="spellEnd"/>
      <w:r w:rsidRPr="00110B52">
        <w:rPr>
          <w:lang w:val="en-US"/>
        </w:rPr>
        <w:t xml:space="preserve"> model </w:t>
      </w:r>
      <w:r w:rsidRPr="00110B52">
        <w:rPr>
          <w:shd w:val="clear" w:color="auto" w:fill="FFFFFF"/>
        </w:rPr>
        <w:fldChar w:fldCharType="begin" w:fldLock="1"/>
      </w:r>
      <w:r w:rsidR="00B90009">
        <w:rPr>
          <w:shd w:val="clear" w:color="auto" w:fill="FFFFFF"/>
        </w:rPr>
        <w:instrText>ADDIN CSL_CITATION { "citationItems" : [ { "id" : "ITEM-1", "itemData" : { "DOI" : "10.1111/j.1365-2486.2010.02243.x", "ISSN" : "13541013", "author" : [ { "dropping-particle" : "", "family" : "MIGLIAVACCA", "given" : "MIRCO", "non-dropping-particle" : "", "parse-names" : false, "suffix" : "" }, { "dropping-particle" : "", "family" : "REICHSTEIN", "given" : "MARKUS", "non-dropping-particle" : "", "parse-names" : false, "suffix" : "" }, { "dropping-particle" : "", "family" : "RICHARDSON", "given" : "ANDREW D.", "non-dropping-particle" : "", "parse-names" : false, "suffix" : "" }, { "dropping-particle" : "", "family" : "COLOMBO", "given" : "ROBERTO", "non-dropping-particle" : "", "parse-names" : false, "suffix" : "" }, { "dropping-particle" : "", "family" : "SUTTON", "given" : "MARK A.", "non-dropping-particle" : "", "parse-names" : false, "suffix" : "" }, { "dropping-particle" : "", "family" : "LASSLOP", "given" : "GITTA", "non-dropping-particle" : "", "parse-names" : false, "suffix" : "" }, { "dropping-particle" : "", "family" : "TOMELLERI", "given" : "ENRICO", "non-dropping-particle" : "", "parse-names" : false, "suffix" : "" }, { "dropping-particle" : "", "family" : "WOHLFAHRT", "given" : "GEORG", "non-dropping-particle" : "", "parse-names" : false, "suffix" : "" }, { "dropping-particle" : "", "family" : "CARVALHAIS", "given" : "NUNO", "non-dropping-particle" : "", "parse-names" : false, "suffix" : "" }, { "dropping-particle" : "", "family" : "CESCATTI", "given" : "ALESSANDRO", "non-dropping-particle" : "", "parse-names" : false, "suffix" : "" }, { "dropping-particle" : "", "family" : "MAHECHA", "given" : "MIGUEL D.", "non-dropping-particle" : "", "parse-names" : false, "suffix" : "" }, { "dropping-particle" : "", "family" : "MONTAGNANI", "given" : "LEONARDO", "non-dropping-particle" : "", "parse-names" : false, "suffix" : "" }, { "dropping-particle" : "", "family" : "PAPALE", "given" : "DARIO", "non-dropping-particle" : "", "parse-names" : false, "suffix" : "" }, { "dropping-particle" : "", "family" : "ZAEHLE", "given" : "S\u00d6NKE", "non-dropping-particle" : "", "parse-names" : false, "suffix" : "" }, { "dropping-particle" : "", "family" : "ARAIN", "given" : "ALTAF", "non-dropping-particle" : "", "parse-names" : false, "suffix" : "" }, { "dropping-particle" : "", "family" : "ARNETH", "given" : "ALMUT", "non-dropping-particle" : "", "parse-names" : false, "suffix" : "" }, { "dropping-particle" : "", "family" : "BLACK", "given" : "T. ANDREW", "non-dropping-particle" : "", "parse-names" : false, "suffix" : "" }, { "dropping-particle" : "", "family" : "CARRARA", "given" : "ARNAUD", "non-dropping-particle" : "", "parse-names" : false, "suffix" : "" }, { "dropping-particle" : "", "family" : "DORE", "given" : "SABINA", "non-dropping-particle" : "", "parse-names" : false, "suffix" : "" }, { "dropping-particle" : "", "family" : "GIANELLE", "given" : "DAMIANO", "non-dropping-particle" : "", "parse-names" : false, "suffix" : "" }, { "dropping-particle" : "", "family" : "HELFTER", "given" : "CAROLE", "non-dropping-particle" : "", "parse-names" : false, "suffix" : "" }, { "dropping-particle" : "", "family" : "HOLLINGER", "given" : "DAVID", "non-dropping-particle" : "", "parse-names" : false, "suffix" : "" }, { "dropping-particle" : "", "family" : "KUTSCH", "given" : "WERNER L.", "non-dropping-particle" : "", "parse-names" : false, "suffix" : "" }, { "dropping-particle" : "", "family" : "LAFLEUR", "given" : "PETER M.", "non-dropping-particle" : "", "parse-names" : false, "suffix" : "" }, { "dropping-particle" : "", "family" : "NOUVELLON", "given" : "YANN", "non-dropping-particle" : "", "parse-names" : false, "suffix" : "" }, { "dropping-particle" : "", "family" : "REBMANN", "given" : "CORINNA", "non-dropping-particle" : "", "parse-names" : false, "suffix" : "" }, { "dropping-particle" : "", "family" : "ROCHA", "given" : "HUMBERTO R.", "non-dropping-particle" : "Da", "parse-names" : false, "suffix" : "" }, { "dropping-particle" : "", "family" : "RODEGHIERO", "given" : "MIRCO", "non-dropping-particle" : "", "parse-names" : false, "suffix" : "" }, { "dropping-particle" : "", "family" : "ROUPSARD", "given" : "OLIVIER", "non-dropping-particle" : "", "parse-names" : false, "suffix" : "" }, { "dropping-particle" : "", "family" : "SEBASTI\u00c0", "given" : "MARIA-TERESA", "non-dropping-particle" : "", "parse-names" : false, "suffix" : "" }, { "dropping-particle" : "", "family" : "SEUFERT", "given" : "GUENTHER", "non-dropping-particle" : "", "parse-names" : false, "suffix" : "" }, { "dropping-particle" : "", "family" : "SOUSSANA", "given" : "JEAN-FRANCOISE", "non-dropping-particle" : "", "parse-names" : false, "suffix" : "" }, { "dropping-particle" : "", "family" : "MOLEN", "given" : "MICHIEL K.", "non-dropping-particle" : "Van Der", "parse-names" : false, "suffix" : "" } ], "container-title" : "Global Change Biology", "id" : "ITEM-1", "issue" : "1", "issued" : { "date-parts" : [ [ "2011", "1", "1" ] ] }, "page" : "390-409", "title" : "Semiempirical modeling of abiotic and biotic factors controlling ecosystem respiration across eddy covariance sites", "type" : "article-journal", "volume" : "17" }, "uris" : [ "http://www.mendeley.com/documents/?uuid=efcaf4e9-768f-4113-881c-275bebaf2374" ] } ], "mendeley" : { "formattedCitation" : "(MIGLIAVACCA et al., 2011)", "manualFormatting" : "(Migliavacca et al., 2011)", "plainTextFormattedCitation" : "(MIGLIAVACCA et al., 2011)", "previouslyFormattedCitation" : "(MIGLIAVACCA et al., 2011)" }, "properties" : { "noteIndex" : 0 }, "schema" : "https://github.com/citation-style-language/schema/raw/master/csl-citation.json" }</w:instrText>
      </w:r>
      <w:r w:rsidRPr="00110B52">
        <w:rPr>
          <w:shd w:val="clear" w:color="auto" w:fill="FFFFFF"/>
        </w:rPr>
        <w:fldChar w:fldCharType="separate"/>
      </w:r>
      <w:r w:rsidRPr="00110B52">
        <w:rPr>
          <w:noProof/>
          <w:shd w:val="clear" w:color="auto" w:fill="FFFFFF"/>
        </w:rPr>
        <w:t>(M</w:t>
      </w:r>
      <w:r w:rsidR="00F84780" w:rsidRPr="00110B52">
        <w:rPr>
          <w:noProof/>
          <w:shd w:val="clear" w:color="auto" w:fill="FFFFFF"/>
        </w:rPr>
        <w:t>igliavacca</w:t>
      </w:r>
      <w:r w:rsidRPr="00110B52">
        <w:rPr>
          <w:noProof/>
          <w:shd w:val="clear" w:color="auto" w:fill="FFFFFF"/>
        </w:rPr>
        <w:t xml:space="preserve"> et al., 2011)</w:t>
      </w:r>
      <w:r w:rsidRPr="00110B52">
        <w:rPr>
          <w:shd w:val="clear" w:color="auto" w:fill="FFFFFF"/>
        </w:rPr>
        <w:fldChar w:fldCharType="end"/>
      </w:r>
    </w:p>
    <w:p w14:paraId="26F023EA" w14:textId="77777777" w:rsidR="00851217" w:rsidRPr="00110B52" w:rsidRDefault="006C00C0" w:rsidP="00684557">
      <w:pPr>
        <w:jc w:val="both"/>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eco</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b</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d>
                <m:dPr>
                  <m:ctrlPr>
                    <w:rPr>
                      <w:rFonts w:ascii="Cambria Math" w:hAnsi="Cambria Math"/>
                      <w:i/>
                      <w:color w:val="000000" w:themeColor="text1"/>
                    </w:rPr>
                  </m:ctrlPr>
                </m:dPr>
                <m:e>
                  <m:r>
                    <w:rPr>
                      <w:rFonts w:ascii="Cambria Math" w:hAnsi="Cambria Math"/>
                      <w:color w:val="000000" w:themeColor="text1"/>
                    </w:rPr>
                    <m:t>Eo×</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ref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den>
                      </m:f>
                    </m:e>
                  </m:d>
                </m:e>
              </m:d>
            </m:sup>
          </m:sSup>
        </m:oMath>
      </m:oMathPara>
    </w:p>
    <w:p w14:paraId="659E96AE" w14:textId="77777777" w:rsidR="00851217" w:rsidRPr="00110B52" w:rsidRDefault="008E09A9" w:rsidP="00684557">
      <w:pPr>
        <w:jc w:val="both"/>
        <w:rPr>
          <w:rFonts w:eastAsiaTheme="minorEastAsia"/>
          <w:color w:val="000000" w:themeColor="text1"/>
        </w:rPr>
      </w:pPr>
      <w:r w:rsidRPr="00110B52">
        <w:rPr>
          <w:rFonts w:eastAsiaTheme="minorEastAsia"/>
          <w:color w:val="000000" w:themeColor="text1"/>
        </w:rPr>
        <w:t>where</w:t>
      </w:r>
    </w:p>
    <w:p w14:paraId="100786C7" w14:textId="77777777" w:rsidR="00851217" w:rsidRPr="00110B52" w:rsidRDefault="008E09A9" w:rsidP="00684557">
      <w:pPr>
        <w:jc w:val="both"/>
        <w:rPr>
          <w:rFonts w:eastAsiaTheme="minorEastAsia"/>
          <w:color w:val="000000" w:themeColor="text1"/>
        </w:rPr>
      </w:pPr>
      <m:oMathPara>
        <m:oMath>
          <m:r>
            <w:rPr>
              <w:rFonts w:ascii="Cambria Math" w:hAnsi="Cambria Math"/>
              <w:color w:val="000000" w:themeColor="text1"/>
            </w:rPr>
            <m:t xml:space="preserve">LinGPP: </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b</m:t>
              </m:r>
            </m:sub>
          </m:sSub>
          <m:r>
            <w:rPr>
              <w:rFonts w:ascii="Cambria Math" w:hAnsi="Cambria Math"/>
              <w:color w:val="000000" w:themeColor="text1"/>
            </w:rPr>
            <m:t>=p1+p2×GPP</m:t>
          </m:r>
        </m:oMath>
      </m:oMathPara>
    </w:p>
    <w:p w14:paraId="0BCA338C" w14:textId="77777777" w:rsidR="00851217" w:rsidRPr="00110B52" w:rsidRDefault="00851217" w:rsidP="00684557">
      <w:pPr>
        <w:jc w:val="both"/>
        <w:rPr>
          <w:rFonts w:eastAsiaTheme="minorEastAsia"/>
          <w:color w:val="000000" w:themeColor="text1"/>
        </w:rPr>
      </w:pPr>
    </w:p>
    <w:p w14:paraId="67283EA0" w14:textId="77777777" w:rsidR="00851217" w:rsidRPr="00110B52" w:rsidRDefault="008E09A9" w:rsidP="00684557">
      <w:pPr>
        <w:jc w:val="both"/>
        <w:rPr>
          <w:rFonts w:eastAsiaTheme="minorEastAsia"/>
          <w:color w:val="000000" w:themeColor="text1"/>
        </w:rPr>
      </w:pPr>
      <m:oMathPara>
        <m:oMath>
          <m:r>
            <w:rPr>
              <w:rFonts w:ascii="Cambria Math" w:hAnsi="Cambria Math"/>
              <w:color w:val="000000" w:themeColor="text1"/>
            </w:rPr>
            <m:t xml:space="preserve">RecoVIs: </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b</m:t>
              </m:r>
            </m:sub>
          </m:sSub>
          <m:r>
            <w:rPr>
              <w:rFonts w:ascii="Cambria Math" w:hAnsi="Cambria Math"/>
              <w:color w:val="000000" w:themeColor="text1"/>
            </w:rPr>
            <m:t>=p1+p2×VIs×PAR</m:t>
          </m:r>
        </m:oMath>
      </m:oMathPara>
    </w:p>
    <w:p w14:paraId="0DF765E2" w14:textId="77777777" w:rsidR="00851217" w:rsidRPr="00110B52" w:rsidRDefault="00851217" w:rsidP="00684557">
      <w:pPr>
        <w:jc w:val="both"/>
        <w:rPr>
          <w:color w:val="000000" w:themeColor="text1"/>
        </w:rPr>
      </w:pPr>
    </w:p>
    <w:p w14:paraId="0CBCE606" w14:textId="58D91CC2" w:rsidR="00851217" w:rsidRPr="00110B52" w:rsidRDefault="008E09A9" w:rsidP="00684557">
      <w:pPr>
        <w:jc w:val="both"/>
        <w:rPr>
          <w:rFonts w:eastAsia="Times New Roman"/>
          <w:color w:val="000000" w:themeColor="text1"/>
        </w:rPr>
      </w:pPr>
      <w:r w:rsidRPr="00110B52">
        <w:rPr>
          <w:rFonts w:eastAsia="Times New Roman"/>
        </w:rPr>
        <w:t>The GPP is a driver of R</w:t>
      </w:r>
      <w:r w:rsidRPr="00110B52">
        <w:rPr>
          <w:rFonts w:eastAsia="Times New Roman"/>
          <w:vertAlign w:val="subscript"/>
        </w:rPr>
        <w:t>eco</w:t>
      </w:r>
      <w:r w:rsidRPr="00110B52">
        <w:rPr>
          <w:rFonts w:eastAsia="Times New Roman"/>
        </w:rPr>
        <w:t>, and was forced in the models after being  measured (LinGPP) or model (RecoVIs) using only 1 or 2 VIs as drivers in a multiple linear regression model</w:t>
      </w:r>
      <w:r w:rsidRPr="00110B52">
        <w:rPr>
          <w:rFonts w:eastAsia="Times New Roman"/>
          <w:color w:val="000000" w:themeColor="text1"/>
        </w:rPr>
        <w:t>. Model parameters (</w:t>
      </w:r>
      <w:r w:rsidRPr="00110B52">
        <w:rPr>
          <w:rFonts w:eastAsia="Times New Roman"/>
          <w:i/>
          <w:color w:val="000000" w:themeColor="text1"/>
        </w:rPr>
        <w:t>p1</w:t>
      </w:r>
      <w:r w:rsidRPr="00110B52">
        <w:rPr>
          <w:rFonts w:eastAsia="Times New Roman"/>
          <w:color w:val="000000" w:themeColor="text1"/>
        </w:rPr>
        <w:t xml:space="preserve">, </w:t>
      </w:r>
      <w:r w:rsidRPr="00110B52">
        <w:rPr>
          <w:rFonts w:eastAsia="Times New Roman"/>
          <w:i/>
          <w:color w:val="000000" w:themeColor="text1"/>
        </w:rPr>
        <w:t>p2</w:t>
      </w:r>
      <w:r w:rsidRPr="00110B52">
        <w:rPr>
          <w:rFonts w:eastAsia="Times New Roman"/>
          <w:color w:val="000000" w:themeColor="text1"/>
        </w:rPr>
        <w:t>) were optimized against R</w:t>
      </w:r>
      <w:r w:rsidRPr="00110B52">
        <w:rPr>
          <w:rFonts w:eastAsia="Times New Roman"/>
          <w:color w:val="000000" w:themeColor="text1"/>
          <w:vertAlign w:val="subscript"/>
        </w:rPr>
        <w:t>eco</w:t>
      </w:r>
      <w:r w:rsidRPr="00110B52">
        <w:rPr>
          <w:rFonts w:eastAsia="Times New Roman"/>
          <w:color w:val="000000" w:themeColor="text1"/>
        </w:rPr>
        <w:t xml:space="preserve"> observations.</w:t>
      </w:r>
    </w:p>
    <w:p w14:paraId="45D130CC" w14:textId="77777777" w:rsidR="00851217" w:rsidRPr="00110B52" w:rsidRDefault="008E09A9" w:rsidP="00684557">
      <w:pPr>
        <w:jc w:val="both"/>
        <w:rPr>
          <w:rFonts w:eastAsia="Times New Roman"/>
          <w:color w:val="000000" w:themeColor="text1"/>
        </w:rPr>
      </w:pPr>
      <w:r w:rsidRPr="00110B52">
        <w:rPr>
          <w:rFonts w:eastAsia="Times New Roman"/>
          <w:color w:val="000000" w:themeColor="text1"/>
        </w:rPr>
        <w:t>The diurnal cycle of Reco was simulated using midday Vis and meterological data. The results were evaluated against observations computing R2, modelling efficiency (EF), root mean squared error (RMSE), and mean absolute error (MAE).</w:t>
      </w:r>
    </w:p>
    <w:p w14:paraId="0549D9EE" w14:textId="1C3123DB" w:rsidR="00851217" w:rsidRPr="00110B52" w:rsidRDefault="00851217" w:rsidP="00684557">
      <w:pPr>
        <w:jc w:val="both"/>
        <w:rPr>
          <w:rFonts w:eastAsia="Times New Roman"/>
          <w:color w:val="000000" w:themeColor="text1"/>
        </w:rPr>
      </w:pPr>
    </w:p>
    <w:p w14:paraId="7D3A2E70" w14:textId="77777777" w:rsidR="00851217" w:rsidRPr="00110B52" w:rsidRDefault="008E09A9" w:rsidP="00684557">
      <w:pPr>
        <w:pStyle w:val="ListParagraph"/>
        <w:numPr>
          <w:ilvl w:val="0"/>
          <w:numId w:val="8"/>
        </w:numPr>
        <w:jc w:val="both"/>
        <w:rPr>
          <w:rFonts w:eastAsia="Times New Roman"/>
          <w:b/>
          <w:color w:val="000000" w:themeColor="text1"/>
        </w:rPr>
      </w:pPr>
      <w:r w:rsidRPr="00110B52">
        <w:rPr>
          <w:rFonts w:eastAsia="Times New Roman"/>
          <w:b/>
          <w:color w:val="000000" w:themeColor="text1"/>
        </w:rPr>
        <w:t>Results</w:t>
      </w:r>
    </w:p>
    <w:p w14:paraId="3C147A9F" w14:textId="77777777" w:rsidR="00851217" w:rsidRPr="00110B52" w:rsidRDefault="008E09A9" w:rsidP="00684557">
      <w:pPr>
        <w:jc w:val="both"/>
        <w:rPr>
          <w:rFonts w:eastAsia="Times New Roman"/>
          <w:color w:val="000000" w:themeColor="text1"/>
        </w:rPr>
      </w:pPr>
      <w:r w:rsidRPr="00110B52">
        <w:rPr>
          <w:rFonts w:eastAsia="Times New Roman"/>
          <w:color w:val="000000" w:themeColor="text1"/>
        </w:rPr>
        <w:t>The results for the GPP modelled with VIs in relation with the GPP calculated from the measured CO</w:t>
      </w:r>
      <w:r w:rsidRPr="00110B52">
        <w:rPr>
          <w:rFonts w:eastAsia="Times New Roman"/>
          <w:color w:val="000000" w:themeColor="text1"/>
          <w:vertAlign w:val="subscript"/>
        </w:rPr>
        <w:t>2</w:t>
      </w:r>
      <w:r w:rsidRPr="00110B52">
        <w:rPr>
          <w:rFonts w:eastAsia="Times New Roman"/>
          <w:color w:val="000000" w:themeColor="text1"/>
        </w:rPr>
        <w:t xml:space="preserve"> fluxes is summarized in Table 2. In general, the results for the models with 2 VIs as input are better than with 1 VIs.</w:t>
      </w:r>
    </w:p>
    <w:p w14:paraId="78B0EA05" w14:textId="2439592F" w:rsidR="00851217" w:rsidRPr="00110B52" w:rsidRDefault="008E09A9" w:rsidP="00684557">
      <w:pPr>
        <w:pStyle w:val="Caption"/>
        <w:keepNext/>
        <w:jc w:val="both"/>
        <w:rPr>
          <w:b w:val="0"/>
          <w:color w:val="000000" w:themeColor="text1"/>
          <w:sz w:val="22"/>
          <w:szCs w:val="22"/>
        </w:rPr>
      </w:pPr>
      <w:r w:rsidRPr="00110B52">
        <w:rPr>
          <w:b w:val="0"/>
          <w:color w:val="000000" w:themeColor="text1"/>
          <w:sz w:val="22"/>
          <w:szCs w:val="22"/>
        </w:rPr>
        <w:t xml:space="preserve">Table </w:t>
      </w:r>
      <w:r w:rsidRPr="00110B52">
        <w:rPr>
          <w:b w:val="0"/>
          <w:color w:val="000000" w:themeColor="text1"/>
          <w:sz w:val="22"/>
          <w:szCs w:val="22"/>
        </w:rPr>
        <w:fldChar w:fldCharType="begin"/>
      </w:r>
      <w:r w:rsidRPr="00110B52">
        <w:rPr>
          <w:b w:val="0"/>
          <w:color w:val="000000" w:themeColor="text1"/>
          <w:sz w:val="22"/>
          <w:szCs w:val="22"/>
        </w:rPr>
        <w:instrText xml:space="preserve"> SEQ Table \* ARABIC </w:instrText>
      </w:r>
      <w:r w:rsidRPr="00110B52">
        <w:rPr>
          <w:b w:val="0"/>
          <w:color w:val="000000" w:themeColor="text1"/>
          <w:sz w:val="22"/>
          <w:szCs w:val="22"/>
        </w:rPr>
        <w:fldChar w:fldCharType="separate"/>
      </w:r>
      <w:r w:rsidR="006C00C0">
        <w:rPr>
          <w:b w:val="0"/>
          <w:noProof/>
          <w:color w:val="000000" w:themeColor="text1"/>
          <w:sz w:val="22"/>
          <w:szCs w:val="22"/>
        </w:rPr>
        <w:t>1</w:t>
      </w:r>
      <w:r w:rsidRPr="00110B52">
        <w:rPr>
          <w:b w:val="0"/>
          <w:color w:val="000000" w:themeColor="text1"/>
          <w:sz w:val="22"/>
          <w:szCs w:val="22"/>
        </w:rPr>
        <w:fldChar w:fldCharType="end"/>
      </w:r>
      <w:r w:rsidRPr="00110B52">
        <w:rPr>
          <w:b w:val="0"/>
          <w:color w:val="000000" w:themeColor="text1"/>
          <w:sz w:val="22"/>
          <w:szCs w:val="22"/>
        </w:rPr>
        <w:t>: Summary of correlation coefficients for GPP modeling</w:t>
      </w:r>
    </w:p>
    <w:tbl>
      <w:tblPr>
        <w:tblW w:w="8991" w:type="dxa"/>
        <w:tblInd w:w="55" w:type="dxa"/>
        <w:tblCellMar>
          <w:left w:w="70" w:type="dxa"/>
          <w:right w:w="70" w:type="dxa"/>
        </w:tblCellMar>
        <w:tblLook w:val="04A0" w:firstRow="1" w:lastRow="0" w:firstColumn="1" w:lastColumn="0" w:noHBand="0" w:noVBand="1"/>
      </w:tblPr>
      <w:tblGrid>
        <w:gridCol w:w="1423"/>
        <w:gridCol w:w="1673"/>
        <w:gridCol w:w="1023"/>
        <w:gridCol w:w="1023"/>
        <w:gridCol w:w="1023"/>
        <w:gridCol w:w="1023"/>
        <w:gridCol w:w="1023"/>
        <w:gridCol w:w="946"/>
      </w:tblGrid>
      <w:tr w:rsidR="00851217" w:rsidRPr="00110B52" w14:paraId="71F1740E" w14:textId="77777777">
        <w:trPr>
          <w:trHeight w:hRule="exact" w:val="301"/>
        </w:trPr>
        <w:tc>
          <w:tcPr>
            <w:tcW w:w="1446" w:type="dxa"/>
            <w:tcBorders>
              <w:top w:val="nil"/>
              <w:left w:val="nil"/>
              <w:bottom w:val="single" w:sz="4" w:space="0" w:color="auto"/>
              <w:right w:val="nil"/>
            </w:tcBorders>
            <w:noWrap/>
            <w:vAlign w:val="bottom"/>
            <w:hideMark/>
          </w:tcPr>
          <w:p w14:paraId="360EADDD"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Drivers</w:t>
            </w:r>
          </w:p>
        </w:tc>
        <w:tc>
          <w:tcPr>
            <w:tcW w:w="1700" w:type="dxa"/>
            <w:tcBorders>
              <w:top w:val="nil"/>
              <w:left w:val="nil"/>
              <w:bottom w:val="single" w:sz="4" w:space="0" w:color="auto"/>
              <w:right w:val="nil"/>
            </w:tcBorders>
            <w:noWrap/>
            <w:vAlign w:val="bottom"/>
            <w:hideMark/>
          </w:tcPr>
          <w:p w14:paraId="6C30CE6D"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Model</w:t>
            </w:r>
          </w:p>
        </w:tc>
        <w:tc>
          <w:tcPr>
            <w:tcW w:w="977" w:type="dxa"/>
            <w:tcBorders>
              <w:top w:val="nil"/>
              <w:left w:val="nil"/>
              <w:bottom w:val="single" w:sz="4" w:space="0" w:color="auto"/>
              <w:right w:val="nil"/>
            </w:tcBorders>
            <w:noWrap/>
            <w:vAlign w:val="bottom"/>
            <w:hideMark/>
          </w:tcPr>
          <w:p w14:paraId="276C0EF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RMSE</w:t>
            </w:r>
          </w:p>
        </w:tc>
        <w:tc>
          <w:tcPr>
            <w:tcW w:w="977" w:type="dxa"/>
            <w:tcBorders>
              <w:top w:val="nil"/>
              <w:left w:val="nil"/>
              <w:bottom w:val="single" w:sz="4" w:space="0" w:color="auto"/>
              <w:right w:val="nil"/>
            </w:tcBorders>
            <w:noWrap/>
            <w:vAlign w:val="bottom"/>
            <w:hideMark/>
          </w:tcPr>
          <w:p w14:paraId="77867B15"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EF</w:t>
            </w:r>
          </w:p>
        </w:tc>
        <w:tc>
          <w:tcPr>
            <w:tcW w:w="977" w:type="dxa"/>
            <w:tcBorders>
              <w:top w:val="nil"/>
              <w:left w:val="nil"/>
              <w:bottom w:val="single" w:sz="4" w:space="0" w:color="auto"/>
              <w:right w:val="nil"/>
            </w:tcBorders>
            <w:noWrap/>
            <w:vAlign w:val="bottom"/>
            <w:hideMark/>
          </w:tcPr>
          <w:p w14:paraId="7D2CC9AA"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R2</w:t>
            </w:r>
          </w:p>
        </w:tc>
        <w:tc>
          <w:tcPr>
            <w:tcW w:w="977" w:type="dxa"/>
            <w:tcBorders>
              <w:top w:val="nil"/>
              <w:left w:val="nil"/>
              <w:bottom w:val="single" w:sz="4" w:space="0" w:color="auto"/>
              <w:right w:val="nil"/>
            </w:tcBorders>
            <w:noWrap/>
            <w:vAlign w:val="bottom"/>
            <w:hideMark/>
          </w:tcPr>
          <w:p w14:paraId="3A417479"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RRMSE</w:t>
            </w:r>
          </w:p>
        </w:tc>
        <w:tc>
          <w:tcPr>
            <w:tcW w:w="977" w:type="dxa"/>
            <w:tcBorders>
              <w:top w:val="nil"/>
              <w:left w:val="nil"/>
              <w:bottom w:val="single" w:sz="4" w:space="0" w:color="auto"/>
              <w:right w:val="nil"/>
            </w:tcBorders>
            <w:noWrap/>
            <w:vAlign w:val="bottom"/>
            <w:hideMark/>
          </w:tcPr>
          <w:p w14:paraId="7C1E0737"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MAE</w:t>
            </w:r>
          </w:p>
        </w:tc>
        <w:tc>
          <w:tcPr>
            <w:tcW w:w="960" w:type="dxa"/>
            <w:tcBorders>
              <w:top w:val="nil"/>
              <w:left w:val="nil"/>
              <w:bottom w:val="single" w:sz="4" w:space="0" w:color="auto"/>
              <w:right w:val="nil"/>
            </w:tcBorders>
            <w:noWrap/>
            <w:vAlign w:val="bottom"/>
            <w:hideMark/>
          </w:tcPr>
          <w:p w14:paraId="2707D13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N</w:t>
            </w:r>
          </w:p>
        </w:tc>
      </w:tr>
      <w:tr w:rsidR="00851217" w:rsidRPr="00110B52" w14:paraId="20CE1862" w14:textId="77777777">
        <w:trPr>
          <w:trHeight w:hRule="exact" w:val="301"/>
        </w:trPr>
        <w:tc>
          <w:tcPr>
            <w:tcW w:w="1446" w:type="dxa"/>
            <w:tcBorders>
              <w:top w:val="single" w:sz="4" w:space="0" w:color="auto"/>
              <w:left w:val="nil"/>
              <w:bottom w:val="nil"/>
              <w:right w:val="nil"/>
            </w:tcBorders>
            <w:noWrap/>
            <w:vAlign w:val="bottom"/>
            <w:hideMark/>
          </w:tcPr>
          <w:p w14:paraId="56FE37D1" w14:textId="77777777" w:rsidR="00851217" w:rsidRPr="00110B52" w:rsidRDefault="008E09A9" w:rsidP="00684557">
            <w:pPr>
              <w:spacing w:after="0" w:line="276" w:lineRule="auto"/>
              <w:jc w:val="both"/>
              <w:rPr>
                <w:rFonts w:eastAsia="Times New Roman" w:cs="Times New Roman"/>
                <w:color w:val="000000"/>
                <w:lang w:val="en-US" w:eastAsia="pt-PT"/>
              </w:rPr>
            </w:pPr>
            <w:proofErr w:type="spellStart"/>
            <w:r w:rsidRPr="00110B52">
              <w:rPr>
                <w:rFonts w:eastAsia="Times New Roman" w:cs="Times New Roman"/>
                <w:color w:val="000000"/>
                <w:lang w:val="en-US" w:eastAsia="pt-PT"/>
              </w:rPr>
              <w:t>sPRI</w:t>
            </w:r>
            <w:proofErr w:type="spellEnd"/>
            <w:r w:rsidRPr="00110B52">
              <w:rPr>
                <w:rFonts w:eastAsia="Times New Roman" w:cs="Times New Roman"/>
                <w:color w:val="000000"/>
                <w:lang w:val="en-US" w:eastAsia="pt-PT"/>
              </w:rPr>
              <w:t xml:space="preserve"> </w:t>
            </w:r>
          </w:p>
        </w:tc>
        <w:tc>
          <w:tcPr>
            <w:tcW w:w="1700" w:type="dxa"/>
            <w:tcBorders>
              <w:top w:val="single" w:sz="4" w:space="0" w:color="auto"/>
              <w:left w:val="nil"/>
              <w:bottom w:val="nil"/>
              <w:right w:val="nil"/>
            </w:tcBorders>
            <w:noWrap/>
            <w:vAlign w:val="bottom"/>
            <w:hideMark/>
          </w:tcPr>
          <w:p w14:paraId="71B03B25"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 xml:space="preserve">Linear 1 VIs </w:t>
            </w:r>
          </w:p>
        </w:tc>
        <w:tc>
          <w:tcPr>
            <w:tcW w:w="977" w:type="dxa"/>
            <w:tcBorders>
              <w:top w:val="single" w:sz="4" w:space="0" w:color="auto"/>
              <w:left w:val="nil"/>
              <w:bottom w:val="nil"/>
              <w:right w:val="nil"/>
            </w:tcBorders>
            <w:noWrap/>
            <w:vAlign w:val="bottom"/>
            <w:hideMark/>
          </w:tcPr>
          <w:p w14:paraId="10D9DBB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3.906982</w:t>
            </w:r>
          </w:p>
        </w:tc>
        <w:tc>
          <w:tcPr>
            <w:tcW w:w="977" w:type="dxa"/>
            <w:tcBorders>
              <w:top w:val="single" w:sz="4" w:space="0" w:color="auto"/>
              <w:left w:val="nil"/>
              <w:bottom w:val="nil"/>
              <w:right w:val="nil"/>
            </w:tcBorders>
            <w:noWrap/>
            <w:vAlign w:val="bottom"/>
            <w:hideMark/>
          </w:tcPr>
          <w:p w14:paraId="10CE332E"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0.641128</w:t>
            </w:r>
          </w:p>
        </w:tc>
        <w:tc>
          <w:tcPr>
            <w:tcW w:w="977" w:type="dxa"/>
            <w:tcBorders>
              <w:top w:val="single" w:sz="4" w:space="0" w:color="auto"/>
              <w:left w:val="nil"/>
              <w:bottom w:val="nil"/>
              <w:right w:val="nil"/>
            </w:tcBorders>
            <w:noWrap/>
            <w:vAlign w:val="bottom"/>
            <w:hideMark/>
          </w:tcPr>
          <w:p w14:paraId="518E1452"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0.673615</w:t>
            </w:r>
          </w:p>
        </w:tc>
        <w:tc>
          <w:tcPr>
            <w:tcW w:w="977" w:type="dxa"/>
            <w:tcBorders>
              <w:top w:val="single" w:sz="4" w:space="0" w:color="auto"/>
              <w:left w:val="nil"/>
              <w:bottom w:val="nil"/>
              <w:right w:val="nil"/>
            </w:tcBorders>
            <w:noWrap/>
            <w:vAlign w:val="bottom"/>
            <w:hideMark/>
          </w:tcPr>
          <w:p w14:paraId="52AE78DC"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33.91749</w:t>
            </w:r>
          </w:p>
        </w:tc>
        <w:tc>
          <w:tcPr>
            <w:tcW w:w="977" w:type="dxa"/>
            <w:tcBorders>
              <w:top w:val="single" w:sz="4" w:space="0" w:color="auto"/>
              <w:left w:val="nil"/>
              <w:bottom w:val="nil"/>
              <w:right w:val="nil"/>
            </w:tcBorders>
            <w:noWrap/>
            <w:vAlign w:val="bottom"/>
            <w:hideMark/>
          </w:tcPr>
          <w:p w14:paraId="0A5F7F6B"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3.101389</w:t>
            </w:r>
          </w:p>
        </w:tc>
        <w:tc>
          <w:tcPr>
            <w:tcW w:w="960" w:type="dxa"/>
            <w:tcBorders>
              <w:top w:val="single" w:sz="4" w:space="0" w:color="auto"/>
              <w:left w:val="nil"/>
              <w:bottom w:val="nil"/>
              <w:right w:val="nil"/>
            </w:tcBorders>
            <w:noWrap/>
            <w:vAlign w:val="bottom"/>
            <w:hideMark/>
          </w:tcPr>
          <w:p w14:paraId="0CA7EA2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552</w:t>
            </w:r>
          </w:p>
        </w:tc>
      </w:tr>
      <w:tr w:rsidR="00851217" w:rsidRPr="00110B52" w14:paraId="20CC2C52" w14:textId="77777777">
        <w:trPr>
          <w:trHeight w:hRule="exact" w:val="301"/>
        </w:trPr>
        <w:tc>
          <w:tcPr>
            <w:tcW w:w="1446" w:type="dxa"/>
            <w:noWrap/>
            <w:vAlign w:val="bottom"/>
            <w:hideMark/>
          </w:tcPr>
          <w:p w14:paraId="1D8A2F03"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F760</w:t>
            </w:r>
          </w:p>
        </w:tc>
        <w:tc>
          <w:tcPr>
            <w:tcW w:w="1700" w:type="dxa"/>
            <w:noWrap/>
            <w:vAlign w:val="bottom"/>
            <w:hideMark/>
          </w:tcPr>
          <w:p w14:paraId="593A3D89"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 xml:space="preserve">Linear 1 VIs </w:t>
            </w:r>
          </w:p>
        </w:tc>
        <w:tc>
          <w:tcPr>
            <w:tcW w:w="977" w:type="dxa"/>
            <w:noWrap/>
            <w:vAlign w:val="bottom"/>
            <w:hideMark/>
          </w:tcPr>
          <w:p w14:paraId="2A579A7F"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4.457551</w:t>
            </w:r>
          </w:p>
        </w:tc>
        <w:tc>
          <w:tcPr>
            <w:tcW w:w="977" w:type="dxa"/>
            <w:noWrap/>
            <w:vAlign w:val="bottom"/>
            <w:hideMark/>
          </w:tcPr>
          <w:p w14:paraId="7DCEB8EC"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0.532857</w:t>
            </w:r>
          </w:p>
        </w:tc>
        <w:tc>
          <w:tcPr>
            <w:tcW w:w="977" w:type="dxa"/>
            <w:noWrap/>
            <w:vAlign w:val="bottom"/>
            <w:hideMark/>
          </w:tcPr>
          <w:p w14:paraId="7E993E2D"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0.563488</w:t>
            </w:r>
          </w:p>
        </w:tc>
        <w:tc>
          <w:tcPr>
            <w:tcW w:w="977" w:type="dxa"/>
            <w:noWrap/>
            <w:vAlign w:val="bottom"/>
            <w:hideMark/>
          </w:tcPr>
          <w:p w14:paraId="57F33BB5"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38.69711</w:t>
            </w:r>
          </w:p>
        </w:tc>
        <w:tc>
          <w:tcPr>
            <w:tcW w:w="977" w:type="dxa"/>
            <w:noWrap/>
            <w:vAlign w:val="bottom"/>
            <w:hideMark/>
          </w:tcPr>
          <w:p w14:paraId="2946763B"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3.494642</w:t>
            </w:r>
          </w:p>
        </w:tc>
        <w:tc>
          <w:tcPr>
            <w:tcW w:w="960" w:type="dxa"/>
            <w:noWrap/>
            <w:vAlign w:val="bottom"/>
            <w:hideMark/>
          </w:tcPr>
          <w:p w14:paraId="0F32895B"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552</w:t>
            </w:r>
          </w:p>
        </w:tc>
      </w:tr>
      <w:tr w:rsidR="00851217" w:rsidRPr="00110B52" w14:paraId="7C44B436" w14:textId="77777777">
        <w:trPr>
          <w:trHeight w:hRule="exact" w:val="301"/>
        </w:trPr>
        <w:tc>
          <w:tcPr>
            <w:tcW w:w="1446" w:type="dxa"/>
            <w:noWrap/>
            <w:vAlign w:val="bottom"/>
            <w:hideMark/>
          </w:tcPr>
          <w:p w14:paraId="53CD0B79" w14:textId="77777777" w:rsidR="00851217" w:rsidRPr="00110B52" w:rsidRDefault="008E09A9" w:rsidP="00684557">
            <w:pPr>
              <w:spacing w:after="0" w:line="276" w:lineRule="auto"/>
              <w:jc w:val="both"/>
              <w:rPr>
                <w:rFonts w:eastAsia="Times New Roman" w:cs="Times New Roman"/>
                <w:color w:val="000000"/>
                <w:lang w:val="en-US" w:eastAsia="pt-PT"/>
              </w:rPr>
            </w:pPr>
            <w:proofErr w:type="spellStart"/>
            <w:r w:rsidRPr="00110B52">
              <w:rPr>
                <w:rFonts w:eastAsia="Times New Roman" w:cs="Times New Roman"/>
                <w:color w:val="000000"/>
                <w:lang w:val="en-US" w:eastAsia="pt-PT"/>
              </w:rPr>
              <w:t>sPRI</w:t>
            </w:r>
            <w:proofErr w:type="spellEnd"/>
            <w:r w:rsidRPr="00110B52">
              <w:rPr>
                <w:rFonts w:eastAsia="Times New Roman" w:cs="Times New Roman"/>
                <w:color w:val="000000"/>
                <w:lang w:val="en-US" w:eastAsia="pt-PT"/>
              </w:rPr>
              <w:t>, NDVI</w:t>
            </w:r>
          </w:p>
        </w:tc>
        <w:tc>
          <w:tcPr>
            <w:tcW w:w="1700" w:type="dxa"/>
            <w:noWrap/>
            <w:vAlign w:val="bottom"/>
            <w:hideMark/>
          </w:tcPr>
          <w:p w14:paraId="7C3DF7F2"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 xml:space="preserve">Linear 2 VIs </w:t>
            </w:r>
          </w:p>
        </w:tc>
        <w:tc>
          <w:tcPr>
            <w:tcW w:w="977" w:type="dxa"/>
            <w:noWrap/>
            <w:vAlign w:val="bottom"/>
            <w:hideMark/>
          </w:tcPr>
          <w:p w14:paraId="705DFAB1"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3.549348</w:t>
            </w:r>
          </w:p>
        </w:tc>
        <w:tc>
          <w:tcPr>
            <w:tcW w:w="977" w:type="dxa"/>
            <w:noWrap/>
            <w:vAlign w:val="bottom"/>
            <w:hideMark/>
          </w:tcPr>
          <w:p w14:paraId="60675B33"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0.703821</w:t>
            </w:r>
          </w:p>
        </w:tc>
        <w:tc>
          <w:tcPr>
            <w:tcW w:w="977" w:type="dxa"/>
            <w:noWrap/>
            <w:vAlign w:val="bottom"/>
            <w:hideMark/>
          </w:tcPr>
          <w:p w14:paraId="782299F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0.733369</w:t>
            </w:r>
          </w:p>
        </w:tc>
        <w:tc>
          <w:tcPr>
            <w:tcW w:w="977" w:type="dxa"/>
            <w:noWrap/>
            <w:vAlign w:val="bottom"/>
            <w:hideMark/>
          </w:tcPr>
          <w:p w14:paraId="62790B17"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30.81278</w:t>
            </w:r>
          </w:p>
        </w:tc>
        <w:tc>
          <w:tcPr>
            <w:tcW w:w="977" w:type="dxa"/>
            <w:noWrap/>
            <w:vAlign w:val="bottom"/>
            <w:hideMark/>
          </w:tcPr>
          <w:p w14:paraId="58AB6F75"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2.785151</w:t>
            </w:r>
          </w:p>
        </w:tc>
        <w:tc>
          <w:tcPr>
            <w:tcW w:w="960" w:type="dxa"/>
            <w:noWrap/>
            <w:vAlign w:val="bottom"/>
            <w:hideMark/>
          </w:tcPr>
          <w:p w14:paraId="43DFD03E"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552</w:t>
            </w:r>
          </w:p>
        </w:tc>
      </w:tr>
      <w:tr w:rsidR="00851217" w:rsidRPr="00110B52" w14:paraId="7EAF27AD" w14:textId="77777777">
        <w:trPr>
          <w:trHeight w:hRule="exact" w:val="301"/>
        </w:trPr>
        <w:tc>
          <w:tcPr>
            <w:tcW w:w="1446" w:type="dxa"/>
            <w:noWrap/>
            <w:vAlign w:val="bottom"/>
            <w:hideMark/>
          </w:tcPr>
          <w:p w14:paraId="72C265B6"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NFSFM, NDVI</w:t>
            </w:r>
          </w:p>
        </w:tc>
        <w:tc>
          <w:tcPr>
            <w:tcW w:w="1700" w:type="dxa"/>
            <w:noWrap/>
            <w:hideMark/>
          </w:tcPr>
          <w:p w14:paraId="26C4FF1D" w14:textId="77777777" w:rsidR="00851217" w:rsidRPr="00110B52" w:rsidRDefault="008E09A9" w:rsidP="00684557">
            <w:pPr>
              <w:spacing w:line="276" w:lineRule="auto"/>
              <w:jc w:val="both"/>
            </w:pPr>
            <w:r w:rsidRPr="00110B52">
              <w:rPr>
                <w:rFonts w:eastAsia="Times New Roman" w:cs="Times New Roman"/>
                <w:color w:val="000000"/>
                <w:lang w:val="en-US" w:eastAsia="pt-PT"/>
              </w:rPr>
              <w:t>Linear 2 VIs</w:t>
            </w:r>
          </w:p>
        </w:tc>
        <w:tc>
          <w:tcPr>
            <w:tcW w:w="977" w:type="dxa"/>
            <w:noWrap/>
            <w:vAlign w:val="bottom"/>
            <w:hideMark/>
          </w:tcPr>
          <w:p w14:paraId="6E7BC915"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3.604361</w:t>
            </w:r>
          </w:p>
        </w:tc>
        <w:tc>
          <w:tcPr>
            <w:tcW w:w="977" w:type="dxa"/>
            <w:noWrap/>
            <w:vAlign w:val="bottom"/>
            <w:hideMark/>
          </w:tcPr>
          <w:p w14:paraId="1DDE2AC2"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0.694569</w:t>
            </w:r>
          </w:p>
        </w:tc>
        <w:tc>
          <w:tcPr>
            <w:tcW w:w="977" w:type="dxa"/>
            <w:noWrap/>
            <w:vAlign w:val="bottom"/>
            <w:hideMark/>
          </w:tcPr>
          <w:p w14:paraId="6F1B1F54"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0.722718</w:t>
            </w:r>
          </w:p>
        </w:tc>
        <w:tc>
          <w:tcPr>
            <w:tcW w:w="977" w:type="dxa"/>
            <w:noWrap/>
            <w:vAlign w:val="bottom"/>
            <w:hideMark/>
          </w:tcPr>
          <w:p w14:paraId="7E8DC4F6"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31.29036</w:t>
            </w:r>
          </w:p>
        </w:tc>
        <w:tc>
          <w:tcPr>
            <w:tcW w:w="977" w:type="dxa"/>
            <w:noWrap/>
            <w:vAlign w:val="bottom"/>
            <w:hideMark/>
          </w:tcPr>
          <w:p w14:paraId="1FC9FD7E"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2.83936</w:t>
            </w:r>
          </w:p>
        </w:tc>
        <w:tc>
          <w:tcPr>
            <w:tcW w:w="960" w:type="dxa"/>
            <w:noWrap/>
            <w:vAlign w:val="bottom"/>
            <w:hideMark/>
          </w:tcPr>
          <w:p w14:paraId="230E8272"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552</w:t>
            </w:r>
          </w:p>
        </w:tc>
      </w:tr>
      <w:tr w:rsidR="00851217" w:rsidRPr="00110B52" w14:paraId="1A57CFBA" w14:textId="77777777">
        <w:trPr>
          <w:trHeight w:hRule="exact" w:val="301"/>
        </w:trPr>
        <w:tc>
          <w:tcPr>
            <w:tcW w:w="1446" w:type="dxa"/>
            <w:noWrap/>
            <w:vAlign w:val="bottom"/>
            <w:hideMark/>
          </w:tcPr>
          <w:p w14:paraId="20921701" w14:textId="77777777" w:rsidR="00851217" w:rsidRPr="00110B52" w:rsidRDefault="008E09A9" w:rsidP="00684557">
            <w:pPr>
              <w:spacing w:after="0" w:line="276" w:lineRule="auto"/>
              <w:jc w:val="both"/>
              <w:rPr>
                <w:rFonts w:eastAsia="Times New Roman" w:cs="Times New Roman"/>
                <w:color w:val="000000"/>
                <w:lang w:val="en-US" w:eastAsia="pt-PT"/>
              </w:rPr>
            </w:pPr>
            <w:proofErr w:type="spellStart"/>
            <w:r w:rsidRPr="00110B52">
              <w:rPr>
                <w:rFonts w:eastAsia="Times New Roman" w:cs="Times New Roman"/>
                <w:color w:val="000000"/>
                <w:lang w:val="en-US" w:eastAsia="pt-PT"/>
              </w:rPr>
              <w:lastRenderedPageBreak/>
              <w:t>sPRI</w:t>
            </w:r>
            <w:proofErr w:type="spellEnd"/>
            <w:r w:rsidRPr="00110B52">
              <w:rPr>
                <w:rFonts w:eastAsia="Times New Roman" w:cs="Times New Roman"/>
                <w:color w:val="000000"/>
                <w:lang w:val="en-US" w:eastAsia="pt-PT"/>
              </w:rPr>
              <w:t xml:space="preserve">, ND </w:t>
            </w:r>
          </w:p>
        </w:tc>
        <w:tc>
          <w:tcPr>
            <w:tcW w:w="1700" w:type="dxa"/>
            <w:noWrap/>
            <w:hideMark/>
          </w:tcPr>
          <w:p w14:paraId="1F893E48" w14:textId="77777777" w:rsidR="00851217" w:rsidRPr="00110B52" w:rsidRDefault="008E09A9" w:rsidP="00684557">
            <w:pPr>
              <w:spacing w:line="276" w:lineRule="auto"/>
              <w:jc w:val="both"/>
            </w:pPr>
            <w:r w:rsidRPr="00110B52">
              <w:rPr>
                <w:rFonts w:eastAsia="Times New Roman" w:cs="Times New Roman"/>
                <w:color w:val="000000"/>
                <w:lang w:val="en-US" w:eastAsia="pt-PT"/>
              </w:rPr>
              <w:t>Linear 2 VIs</w:t>
            </w:r>
          </w:p>
        </w:tc>
        <w:tc>
          <w:tcPr>
            <w:tcW w:w="977" w:type="dxa"/>
            <w:noWrap/>
            <w:vAlign w:val="bottom"/>
            <w:hideMark/>
          </w:tcPr>
          <w:p w14:paraId="6F271D7B"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3.716955</w:t>
            </w:r>
          </w:p>
        </w:tc>
        <w:tc>
          <w:tcPr>
            <w:tcW w:w="977" w:type="dxa"/>
            <w:noWrap/>
            <w:vAlign w:val="bottom"/>
            <w:hideMark/>
          </w:tcPr>
          <w:p w14:paraId="4AA2E2E8"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0.675188</w:t>
            </w:r>
          </w:p>
        </w:tc>
        <w:tc>
          <w:tcPr>
            <w:tcW w:w="977" w:type="dxa"/>
            <w:noWrap/>
            <w:vAlign w:val="bottom"/>
            <w:hideMark/>
          </w:tcPr>
          <w:p w14:paraId="65E7B56C" w14:textId="77777777" w:rsidR="00851217" w:rsidRPr="00110B52" w:rsidRDefault="008E09A9" w:rsidP="00684557">
            <w:pPr>
              <w:spacing w:after="0" w:line="276" w:lineRule="auto"/>
              <w:jc w:val="both"/>
              <w:rPr>
                <w:rFonts w:eastAsia="Times New Roman" w:cs="Times New Roman"/>
                <w:color w:val="000000"/>
                <w:lang w:val="en-US" w:eastAsia="pt-PT"/>
              </w:rPr>
            </w:pPr>
            <w:r w:rsidRPr="00110B52">
              <w:rPr>
                <w:rFonts w:eastAsia="Times New Roman" w:cs="Times New Roman"/>
                <w:color w:val="000000"/>
                <w:lang w:val="en-US" w:eastAsia="pt-PT"/>
              </w:rPr>
              <w:t>0.703536</w:t>
            </w:r>
          </w:p>
        </w:tc>
        <w:tc>
          <w:tcPr>
            <w:tcW w:w="977" w:type="dxa"/>
            <w:noWrap/>
            <w:vAlign w:val="bottom"/>
            <w:hideMark/>
          </w:tcPr>
          <w:p w14:paraId="0527D398"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en-US" w:eastAsia="pt-PT"/>
              </w:rPr>
              <w:t>32.2</w:t>
            </w:r>
            <w:r w:rsidRPr="00110B52">
              <w:rPr>
                <w:rFonts w:eastAsia="Times New Roman" w:cs="Times New Roman"/>
                <w:color w:val="000000"/>
                <w:lang w:val="pt-PT" w:eastAsia="pt-PT"/>
              </w:rPr>
              <w:t>6782</w:t>
            </w:r>
          </w:p>
        </w:tc>
        <w:tc>
          <w:tcPr>
            <w:tcW w:w="977" w:type="dxa"/>
            <w:noWrap/>
            <w:vAlign w:val="bottom"/>
            <w:hideMark/>
          </w:tcPr>
          <w:p w14:paraId="63ED1C26"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2.877639</w:t>
            </w:r>
          </w:p>
        </w:tc>
        <w:tc>
          <w:tcPr>
            <w:tcW w:w="960" w:type="dxa"/>
            <w:noWrap/>
            <w:vAlign w:val="bottom"/>
            <w:hideMark/>
          </w:tcPr>
          <w:p w14:paraId="1A5DC4E9"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552</w:t>
            </w:r>
          </w:p>
        </w:tc>
      </w:tr>
      <w:tr w:rsidR="00851217" w:rsidRPr="00110B52" w14:paraId="39DDC69A" w14:textId="77777777">
        <w:trPr>
          <w:trHeight w:hRule="exact" w:val="301"/>
        </w:trPr>
        <w:tc>
          <w:tcPr>
            <w:tcW w:w="1446" w:type="dxa"/>
            <w:noWrap/>
            <w:vAlign w:val="bottom"/>
            <w:hideMark/>
          </w:tcPr>
          <w:p w14:paraId="35C8C513"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NFSFM, ND</w:t>
            </w:r>
          </w:p>
        </w:tc>
        <w:tc>
          <w:tcPr>
            <w:tcW w:w="1700" w:type="dxa"/>
            <w:noWrap/>
            <w:hideMark/>
          </w:tcPr>
          <w:p w14:paraId="723D2DB6" w14:textId="77777777" w:rsidR="00851217" w:rsidRPr="00110B52" w:rsidRDefault="008E09A9" w:rsidP="00684557">
            <w:pPr>
              <w:spacing w:line="276" w:lineRule="auto"/>
              <w:jc w:val="both"/>
            </w:pPr>
            <w:r w:rsidRPr="00110B52">
              <w:rPr>
                <w:rFonts w:eastAsia="Times New Roman" w:cs="Times New Roman"/>
                <w:color w:val="000000"/>
                <w:lang w:val="pt-PT" w:eastAsia="pt-PT"/>
              </w:rPr>
              <w:t>Linear 2 VIs</w:t>
            </w:r>
          </w:p>
        </w:tc>
        <w:tc>
          <w:tcPr>
            <w:tcW w:w="977" w:type="dxa"/>
            <w:noWrap/>
            <w:vAlign w:val="bottom"/>
            <w:hideMark/>
          </w:tcPr>
          <w:p w14:paraId="300F87B8"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3.731202</w:t>
            </w:r>
          </w:p>
        </w:tc>
        <w:tc>
          <w:tcPr>
            <w:tcW w:w="977" w:type="dxa"/>
            <w:noWrap/>
            <w:vAlign w:val="bottom"/>
            <w:hideMark/>
          </w:tcPr>
          <w:p w14:paraId="5ED66732"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0.672693</w:t>
            </w:r>
          </w:p>
        </w:tc>
        <w:tc>
          <w:tcPr>
            <w:tcW w:w="977" w:type="dxa"/>
            <w:noWrap/>
            <w:vAlign w:val="bottom"/>
            <w:hideMark/>
          </w:tcPr>
          <w:p w14:paraId="6241E2B2"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0.700327</w:t>
            </w:r>
          </w:p>
        </w:tc>
        <w:tc>
          <w:tcPr>
            <w:tcW w:w="977" w:type="dxa"/>
            <w:noWrap/>
            <w:vAlign w:val="bottom"/>
            <w:hideMark/>
          </w:tcPr>
          <w:p w14:paraId="14A2B855"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32.3915</w:t>
            </w:r>
          </w:p>
        </w:tc>
        <w:tc>
          <w:tcPr>
            <w:tcW w:w="977" w:type="dxa"/>
            <w:noWrap/>
            <w:vAlign w:val="bottom"/>
            <w:hideMark/>
          </w:tcPr>
          <w:p w14:paraId="41865D69"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2.894161</w:t>
            </w:r>
          </w:p>
        </w:tc>
        <w:tc>
          <w:tcPr>
            <w:tcW w:w="960" w:type="dxa"/>
            <w:noWrap/>
            <w:vAlign w:val="bottom"/>
            <w:hideMark/>
          </w:tcPr>
          <w:p w14:paraId="5ABA5863"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552</w:t>
            </w:r>
          </w:p>
        </w:tc>
      </w:tr>
      <w:tr w:rsidR="00851217" w:rsidRPr="00110B52" w14:paraId="0B36DBA9" w14:textId="77777777">
        <w:trPr>
          <w:trHeight w:hRule="exact" w:val="301"/>
        </w:trPr>
        <w:tc>
          <w:tcPr>
            <w:tcW w:w="1446" w:type="dxa"/>
            <w:noWrap/>
            <w:vAlign w:val="bottom"/>
            <w:hideMark/>
          </w:tcPr>
          <w:p w14:paraId="0C18C65C"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sPRI, MTCI</w:t>
            </w:r>
          </w:p>
        </w:tc>
        <w:tc>
          <w:tcPr>
            <w:tcW w:w="1700" w:type="dxa"/>
            <w:noWrap/>
            <w:hideMark/>
          </w:tcPr>
          <w:p w14:paraId="2D7E64AE" w14:textId="77777777" w:rsidR="00851217" w:rsidRPr="00110B52" w:rsidRDefault="008E09A9" w:rsidP="00684557">
            <w:pPr>
              <w:spacing w:line="276" w:lineRule="auto"/>
              <w:jc w:val="both"/>
            </w:pPr>
            <w:r w:rsidRPr="00110B52">
              <w:rPr>
                <w:rFonts w:eastAsia="Times New Roman" w:cs="Times New Roman"/>
                <w:color w:val="000000"/>
                <w:lang w:val="pt-PT" w:eastAsia="pt-PT"/>
              </w:rPr>
              <w:t>Linear 2 VIs</w:t>
            </w:r>
          </w:p>
        </w:tc>
        <w:tc>
          <w:tcPr>
            <w:tcW w:w="977" w:type="dxa"/>
            <w:noWrap/>
            <w:vAlign w:val="bottom"/>
            <w:hideMark/>
          </w:tcPr>
          <w:p w14:paraId="64E935F5"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3.871707</w:t>
            </w:r>
          </w:p>
        </w:tc>
        <w:tc>
          <w:tcPr>
            <w:tcW w:w="977" w:type="dxa"/>
            <w:noWrap/>
            <w:vAlign w:val="bottom"/>
            <w:hideMark/>
          </w:tcPr>
          <w:p w14:paraId="61C7F488"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0.647579</w:t>
            </w:r>
          </w:p>
        </w:tc>
        <w:tc>
          <w:tcPr>
            <w:tcW w:w="977" w:type="dxa"/>
            <w:noWrap/>
            <w:vAlign w:val="bottom"/>
            <w:hideMark/>
          </w:tcPr>
          <w:p w14:paraId="4EFD0143"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0.680294</w:t>
            </w:r>
          </w:p>
        </w:tc>
        <w:tc>
          <w:tcPr>
            <w:tcW w:w="977" w:type="dxa"/>
            <w:noWrap/>
            <w:vAlign w:val="bottom"/>
            <w:hideMark/>
          </w:tcPr>
          <w:p w14:paraId="5B264AD8"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33.61126</w:t>
            </w:r>
          </w:p>
        </w:tc>
        <w:tc>
          <w:tcPr>
            <w:tcW w:w="977" w:type="dxa"/>
            <w:noWrap/>
            <w:vAlign w:val="bottom"/>
            <w:hideMark/>
          </w:tcPr>
          <w:p w14:paraId="671222B3"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3.072197</w:t>
            </w:r>
          </w:p>
        </w:tc>
        <w:tc>
          <w:tcPr>
            <w:tcW w:w="960" w:type="dxa"/>
            <w:noWrap/>
            <w:vAlign w:val="bottom"/>
            <w:hideMark/>
          </w:tcPr>
          <w:p w14:paraId="3DCA0BE3" w14:textId="77777777" w:rsidR="00851217" w:rsidRPr="00110B52" w:rsidRDefault="008E09A9" w:rsidP="00684557">
            <w:pPr>
              <w:spacing w:after="0" w:line="276" w:lineRule="auto"/>
              <w:jc w:val="both"/>
              <w:rPr>
                <w:rFonts w:eastAsia="Times New Roman" w:cs="Times New Roman"/>
                <w:color w:val="000000"/>
                <w:lang w:val="pt-PT" w:eastAsia="pt-PT"/>
              </w:rPr>
            </w:pPr>
            <w:r w:rsidRPr="00110B52">
              <w:rPr>
                <w:rFonts w:eastAsia="Times New Roman" w:cs="Times New Roman"/>
                <w:color w:val="000000"/>
                <w:lang w:val="pt-PT" w:eastAsia="pt-PT"/>
              </w:rPr>
              <w:t>552</w:t>
            </w:r>
          </w:p>
        </w:tc>
      </w:tr>
    </w:tbl>
    <w:p w14:paraId="52958DDA" w14:textId="77777777" w:rsidR="00851217" w:rsidRPr="00110B52" w:rsidRDefault="00851217" w:rsidP="00684557">
      <w:pPr>
        <w:jc w:val="both"/>
        <w:rPr>
          <w:rFonts w:eastAsia="Times New Roman"/>
        </w:rPr>
      </w:pPr>
    </w:p>
    <w:p w14:paraId="4E6FCB85" w14:textId="77777777" w:rsidR="00851217" w:rsidRPr="00110B52" w:rsidRDefault="00851217" w:rsidP="00684557">
      <w:pPr>
        <w:jc w:val="both"/>
        <w:rPr>
          <w:rFonts w:eastAsia="Times New Roman"/>
        </w:rPr>
      </w:pPr>
    </w:p>
    <w:p w14:paraId="31DF99AA" w14:textId="77777777" w:rsidR="00851217" w:rsidRPr="00110B52" w:rsidRDefault="008E09A9" w:rsidP="00684557">
      <w:pPr>
        <w:jc w:val="both"/>
        <w:rPr>
          <w:rFonts w:eastAsia="Times New Roman"/>
        </w:rPr>
      </w:pPr>
      <w:r w:rsidRPr="00110B52">
        <w:rPr>
          <w:rFonts w:eastAsia="Times New Roman"/>
        </w:rPr>
        <w:t>The correlation between R</w:t>
      </w:r>
      <w:r w:rsidRPr="00110B52">
        <w:rPr>
          <w:rFonts w:eastAsia="Times New Roman"/>
          <w:vertAlign w:val="subscript"/>
        </w:rPr>
        <w:t>b</w:t>
      </w:r>
      <w:r w:rsidRPr="00110B52">
        <w:rPr>
          <w:rFonts w:eastAsia="Times New Roman"/>
        </w:rPr>
        <w:t xml:space="preserve"> modelled and the R</w:t>
      </w:r>
      <w:r w:rsidRPr="00110B52">
        <w:rPr>
          <w:rFonts w:eastAsia="Times New Roman"/>
          <w:vertAlign w:val="subscript"/>
        </w:rPr>
        <w:t>b</w:t>
      </w:r>
      <w:r w:rsidRPr="00110B52">
        <w:rPr>
          <w:rFonts w:eastAsia="Times New Roman"/>
        </w:rPr>
        <w:t xml:space="preserve"> observed seems to be good for the tested drivers (Figure 1).</w:t>
      </w:r>
    </w:p>
    <w:p w14:paraId="6A16DB42" w14:textId="77777777" w:rsidR="00851217" w:rsidRPr="00110B52" w:rsidRDefault="00F64390" w:rsidP="00684557">
      <w:pPr>
        <w:pStyle w:val="Caption"/>
        <w:keepNext/>
        <w:jc w:val="both"/>
        <w:rPr>
          <w:sz w:val="22"/>
          <w:szCs w:val="22"/>
        </w:rPr>
      </w:pPr>
      <w:r>
        <w:rPr>
          <w:noProof/>
          <w:sz w:val="22"/>
          <w:szCs w:val="22"/>
          <w:lang w:val="en-US"/>
        </w:rPr>
        <w:pict w14:anchorId="4515E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41.75pt;height:444.75pt;visibility:visible;mso-wrap-style:square">
            <v:imagedata r:id="rId8" o:title=""/>
          </v:shape>
        </w:pict>
      </w:r>
    </w:p>
    <w:p w14:paraId="09E65E47" w14:textId="77777777" w:rsidR="00851217" w:rsidRPr="00110B52" w:rsidRDefault="008E09A9" w:rsidP="00684557">
      <w:pPr>
        <w:pStyle w:val="Caption"/>
        <w:jc w:val="both"/>
        <w:rPr>
          <w:b w:val="0"/>
          <w:color w:val="000000" w:themeColor="text1"/>
          <w:sz w:val="22"/>
          <w:szCs w:val="22"/>
        </w:rPr>
      </w:pPr>
      <w:r w:rsidRPr="00110B52">
        <w:rPr>
          <w:b w:val="0"/>
          <w:color w:val="000000" w:themeColor="text1"/>
          <w:sz w:val="22"/>
          <w:szCs w:val="22"/>
        </w:rPr>
        <w:t xml:space="preserve">Figure </w:t>
      </w:r>
      <w:r w:rsidRPr="00110B52">
        <w:rPr>
          <w:b w:val="0"/>
          <w:color w:val="000000" w:themeColor="text1"/>
          <w:sz w:val="22"/>
          <w:szCs w:val="22"/>
        </w:rPr>
        <w:fldChar w:fldCharType="begin"/>
      </w:r>
      <w:r w:rsidRPr="00110B52">
        <w:rPr>
          <w:b w:val="0"/>
          <w:color w:val="000000" w:themeColor="text1"/>
          <w:sz w:val="22"/>
          <w:szCs w:val="22"/>
        </w:rPr>
        <w:instrText xml:space="preserve"> SEQ Figure \* ARABIC </w:instrText>
      </w:r>
      <w:r w:rsidRPr="00110B52">
        <w:rPr>
          <w:b w:val="0"/>
          <w:color w:val="000000" w:themeColor="text1"/>
          <w:sz w:val="22"/>
          <w:szCs w:val="22"/>
        </w:rPr>
        <w:fldChar w:fldCharType="separate"/>
      </w:r>
      <w:r w:rsidR="006C00C0">
        <w:rPr>
          <w:b w:val="0"/>
          <w:noProof/>
          <w:color w:val="000000" w:themeColor="text1"/>
          <w:sz w:val="22"/>
          <w:szCs w:val="22"/>
        </w:rPr>
        <w:t>1</w:t>
      </w:r>
      <w:r w:rsidRPr="00110B52">
        <w:rPr>
          <w:b w:val="0"/>
          <w:color w:val="000000" w:themeColor="text1"/>
          <w:sz w:val="22"/>
          <w:szCs w:val="22"/>
        </w:rPr>
        <w:fldChar w:fldCharType="end"/>
      </w:r>
      <w:r w:rsidRPr="00110B52">
        <w:rPr>
          <w:b w:val="0"/>
          <w:color w:val="000000" w:themeColor="text1"/>
          <w:sz w:val="22"/>
          <w:szCs w:val="22"/>
        </w:rPr>
        <w:t>: Correlation between Rb modelled and Rb observed</w:t>
      </w:r>
    </w:p>
    <w:p w14:paraId="65BB8176" w14:textId="77777777" w:rsidR="00851217" w:rsidRPr="00110B52" w:rsidRDefault="00851217" w:rsidP="00684557">
      <w:pPr>
        <w:pStyle w:val="Caption"/>
        <w:keepNext/>
        <w:jc w:val="both"/>
        <w:rPr>
          <w:b w:val="0"/>
          <w:color w:val="000000" w:themeColor="text1"/>
          <w:sz w:val="22"/>
          <w:szCs w:val="22"/>
        </w:rPr>
      </w:pPr>
    </w:p>
    <w:p w14:paraId="65628A7E" w14:textId="77777777" w:rsidR="00851217" w:rsidRPr="00110B52" w:rsidRDefault="008E09A9" w:rsidP="00684557">
      <w:pPr>
        <w:pStyle w:val="Caption"/>
        <w:keepNext/>
        <w:jc w:val="both"/>
        <w:rPr>
          <w:b w:val="0"/>
          <w:color w:val="000000" w:themeColor="text1"/>
          <w:sz w:val="22"/>
          <w:szCs w:val="22"/>
        </w:rPr>
      </w:pPr>
      <w:r w:rsidRPr="00110B52">
        <w:rPr>
          <w:b w:val="0"/>
          <w:color w:val="000000" w:themeColor="text1"/>
          <w:sz w:val="22"/>
          <w:szCs w:val="22"/>
        </w:rPr>
        <w:t>The correlation between the modelled R</w:t>
      </w:r>
      <w:r w:rsidRPr="00110B52">
        <w:rPr>
          <w:b w:val="0"/>
          <w:color w:val="000000" w:themeColor="text1"/>
          <w:sz w:val="22"/>
          <w:szCs w:val="22"/>
          <w:vertAlign w:val="subscript"/>
        </w:rPr>
        <w:t>eco</w:t>
      </w:r>
      <w:r w:rsidRPr="00110B52">
        <w:rPr>
          <w:b w:val="0"/>
          <w:color w:val="000000" w:themeColor="text1"/>
          <w:sz w:val="22"/>
          <w:szCs w:val="22"/>
        </w:rPr>
        <w:t xml:space="preserve"> and the measured R</w:t>
      </w:r>
      <w:r w:rsidRPr="00110B52">
        <w:rPr>
          <w:b w:val="0"/>
          <w:color w:val="000000" w:themeColor="text1"/>
          <w:sz w:val="22"/>
          <w:szCs w:val="22"/>
          <w:vertAlign w:val="subscript"/>
        </w:rPr>
        <w:t>eco</w:t>
      </w:r>
      <w:r w:rsidRPr="00110B52">
        <w:rPr>
          <w:b w:val="0"/>
          <w:color w:val="000000" w:themeColor="text1"/>
          <w:sz w:val="22"/>
          <w:szCs w:val="22"/>
        </w:rPr>
        <w:t xml:space="preserve"> are summarized in Table 3. In general, the LinGPP model gives better results than the RecoVIs model.  </w:t>
      </w:r>
    </w:p>
    <w:p w14:paraId="106802EE" w14:textId="08F0CFF2" w:rsidR="00851217" w:rsidRPr="00110B52" w:rsidRDefault="008E09A9" w:rsidP="00684557">
      <w:pPr>
        <w:pStyle w:val="Caption"/>
        <w:keepNext/>
        <w:jc w:val="both"/>
        <w:rPr>
          <w:b w:val="0"/>
          <w:color w:val="000000" w:themeColor="text1"/>
          <w:sz w:val="22"/>
          <w:szCs w:val="22"/>
        </w:rPr>
      </w:pPr>
      <w:r w:rsidRPr="00110B52">
        <w:rPr>
          <w:b w:val="0"/>
          <w:color w:val="000000" w:themeColor="text1"/>
          <w:sz w:val="22"/>
          <w:szCs w:val="22"/>
        </w:rPr>
        <w:t xml:space="preserve">Table </w:t>
      </w:r>
      <w:r w:rsidRPr="00110B52">
        <w:rPr>
          <w:b w:val="0"/>
          <w:color w:val="000000" w:themeColor="text1"/>
          <w:sz w:val="22"/>
          <w:szCs w:val="22"/>
        </w:rPr>
        <w:fldChar w:fldCharType="begin"/>
      </w:r>
      <w:r w:rsidRPr="00110B52">
        <w:rPr>
          <w:b w:val="0"/>
          <w:color w:val="000000" w:themeColor="text1"/>
          <w:sz w:val="22"/>
          <w:szCs w:val="22"/>
        </w:rPr>
        <w:instrText xml:space="preserve"> SEQ Table \* ARABIC </w:instrText>
      </w:r>
      <w:r w:rsidRPr="00110B52">
        <w:rPr>
          <w:b w:val="0"/>
          <w:color w:val="000000" w:themeColor="text1"/>
          <w:sz w:val="22"/>
          <w:szCs w:val="22"/>
        </w:rPr>
        <w:fldChar w:fldCharType="separate"/>
      </w:r>
      <w:r w:rsidR="006C00C0">
        <w:rPr>
          <w:b w:val="0"/>
          <w:noProof/>
          <w:color w:val="000000" w:themeColor="text1"/>
          <w:sz w:val="22"/>
          <w:szCs w:val="22"/>
        </w:rPr>
        <w:t>2</w:t>
      </w:r>
      <w:r w:rsidRPr="00110B52">
        <w:rPr>
          <w:b w:val="0"/>
          <w:color w:val="000000" w:themeColor="text1"/>
          <w:sz w:val="22"/>
          <w:szCs w:val="22"/>
        </w:rPr>
        <w:fldChar w:fldCharType="end"/>
      </w:r>
      <w:r w:rsidRPr="00110B52">
        <w:rPr>
          <w:b w:val="0"/>
          <w:color w:val="000000" w:themeColor="text1"/>
          <w:sz w:val="22"/>
          <w:szCs w:val="22"/>
        </w:rPr>
        <w:t>: Summary of correlation coefficients</w:t>
      </w:r>
    </w:p>
    <w:tbl>
      <w:tblPr>
        <w:tblW w:w="8739" w:type="dxa"/>
        <w:tblInd w:w="55" w:type="dxa"/>
        <w:tblCellMar>
          <w:left w:w="70" w:type="dxa"/>
          <w:right w:w="70" w:type="dxa"/>
        </w:tblCellMar>
        <w:tblLook w:val="04A0" w:firstRow="1" w:lastRow="0" w:firstColumn="1" w:lastColumn="0" w:noHBand="0" w:noVBand="1"/>
      </w:tblPr>
      <w:tblGrid>
        <w:gridCol w:w="2021"/>
        <w:gridCol w:w="1346"/>
        <w:gridCol w:w="1103"/>
        <w:gridCol w:w="1103"/>
        <w:gridCol w:w="1103"/>
        <w:gridCol w:w="1103"/>
        <w:gridCol w:w="960"/>
      </w:tblGrid>
      <w:tr w:rsidR="00684557" w:rsidRPr="00110B52" w14:paraId="16E7D3FB" w14:textId="77777777" w:rsidTr="00684557">
        <w:trPr>
          <w:trHeight w:hRule="exact" w:val="301"/>
        </w:trPr>
        <w:tc>
          <w:tcPr>
            <w:tcW w:w="2021" w:type="dxa"/>
            <w:tcBorders>
              <w:top w:val="nil"/>
              <w:left w:val="nil"/>
              <w:bottom w:val="single" w:sz="4" w:space="0" w:color="auto"/>
              <w:right w:val="nil"/>
            </w:tcBorders>
            <w:noWrap/>
            <w:vAlign w:val="bottom"/>
            <w:hideMark/>
          </w:tcPr>
          <w:p w14:paraId="0145214F" w14:textId="77777777" w:rsidR="00684557" w:rsidRPr="00110B52" w:rsidRDefault="00684557" w:rsidP="00684557">
            <w:pPr>
              <w:spacing w:after="0" w:line="276" w:lineRule="auto"/>
              <w:jc w:val="both"/>
              <w:rPr>
                <w:rFonts w:eastAsia="Times New Roman" w:cs="Times New Roman"/>
                <w:color w:val="000000" w:themeColor="text1"/>
                <w:lang w:val="en-US" w:eastAsia="pt-PT"/>
              </w:rPr>
            </w:pPr>
            <w:r w:rsidRPr="00110B52">
              <w:rPr>
                <w:rFonts w:eastAsia="Times New Roman" w:cs="Times New Roman"/>
                <w:color w:val="000000" w:themeColor="text1"/>
                <w:lang w:val="en-US" w:eastAsia="pt-PT"/>
              </w:rPr>
              <w:t>Drivers</w:t>
            </w:r>
          </w:p>
        </w:tc>
        <w:tc>
          <w:tcPr>
            <w:tcW w:w="1346" w:type="dxa"/>
            <w:tcBorders>
              <w:top w:val="nil"/>
              <w:left w:val="nil"/>
              <w:bottom w:val="single" w:sz="4" w:space="0" w:color="auto"/>
              <w:right w:val="nil"/>
            </w:tcBorders>
            <w:noWrap/>
            <w:vAlign w:val="bottom"/>
            <w:hideMark/>
          </w:tcPr>
          <w:p w14:paraId="541B73B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en-US" w:eastAsia="pt-PT"/>
              </w:rPr>
              <w:t>Mo</w:t>
            </w:r>
            <w:r w:rsidRPr="00110B52">
              <w:rPr>
                <w:rFonts w:eastAsia="Times New Roman" w:cs="Times New Roman"/>
                <w:color w:val="000000" w:themeColor="text1"/>
                <w:lang w:val="pt-PT" w:eastAsia="pt-PT"/>
              </w:rPr>
              <w:t>del</w:t>
            </w:r>
          </w:p>
        </w:tc>
        <w:tc>
          <w:tcPr>
            <w:tcW w:w="1103" w:type="dxa"/>
            <w:tcBorders>
              <w:top w:val="nil"/>
              <w:left w:val="nil"/>
              <w:bottom w:val="single" w:sz="4" w:space="0" w:color="auto"/>
              <w:right w:val="nil"/>
            </w:tcBorders>
            <w:noWrap/>
            <w:vAlign w:val="bottom"/>
            <w:hideMark/>
          </w:tcPr>
          <w:p w14:paraId="3C323CA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RMSE</w:t>
            </w:r>
          </w:p>
        </w:tc>
        <w:tc>
          <w:tcPr>
            <w:tcW w:w="1103" w:type="dxa"/>
            <w:tcBorders>
              <w:top w:val="nil"/>
              <w:left w:val="nil"/>
              <w:bottom w:val="single" w:sz="4" w:space="0" w:color="auto"/>
              <w:right w:val="nil"/>
            </w:tcBorders>
            <w:noWrap/>
            <w:vAlign w:val="bottom"/>
            <w:hideMark/>
          </w:tcPr>
          <w:p w14:paraId="2A9F5EF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R2</w:t>
            </w:r>
          </w:p>
        </w:tc>
        <w:tc>
          <w:tcPr>
            <w:tcW w:w="1103" w:type="dxa"/>
            <w:tcBorders>
              <w:top w:val="nil"/>
              <w:left w:val="nil"/>
              <w:bottom w:val="single" w:sz="4" w:space="0" w:color="auto"/>
              <w:right w:val="nil"/>
            </w:tcBorders>
            <w:noWrap/>
            <w:vAlign w:val="bottom"/>
            <w:hideMark/>
          </w:tcPr>
          <w:p w14:paraId="3F0B52D8"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RRMSE</w:t>
            </w:r>
          </w:p>
        </w:tc>
        <w:tc>
          <w:tcPr>
            <w:tcW w:w="1103" w:type="dxa"/>
            <w:tcBorders>
              <w:top w:val="nil"/>
              <w:left w:val="nil"/>
              <w:bottom w:val="single" w:sz="4" w:space="0" w:color="auto"/>
              <w:right w:val="nil"/>
            </w:tcBorders>
            <w:noWrap/>
            <w:vAlign w:val="bottom"/>
            <w:hideMark/>
          </w:tcPr>
          <w:p w14:paraId="307600E3"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MAE</w:t>
            </w:r>
          </w:p>
        </w:tc>
        <w:tc>
          <w:tcPr>
            <w:tcW w:w="960" w:type="dxa"/>
            <w:tcBorders>
              <w:top w:val="nil"/>
              <w:left w:val="nil"/>
              <w:bottom w:val="single" w:sz="4" w:space="0" w:color="auto"/>
              <w:right w:val="nil"/>
            </w:tcBorders>
            <w:noWrap/>
            <w:vAlign w:val="bottom"/>
            <w:hideMark/>
          </w:tcPr>
          <w:p w14:paraId="3A0CC4D4"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N</w:t>
            </w:r>
          </w:p>
        </w:tc>
      </w:tr>
      <w:tr w:rsidR="00684557" w:rsidRPr="00110B52" w14:paraId="130C4CBE" w14:textId="77777777" w:rsidTr="00684557">
        <w:trPr>
          <w:trHeight w:hRule="exact" w:val="301"/>
        </w:trPr>
        <w:tc>
          <w:tcPr>
            <w:tcW w:w="2021" w:type="dxa"/>
            <w:tcBorders>
              <w:top w:val="single" w:sz="4" w:space="0" w:color="auto"/>
              <w:left w:val="nil"/>
              <w:bottom w:val="nil"/>
              <w:right w:val="nil"/>
            </w:tcBorders>
            <w:noWrap/>
            <w:vAlign w:val="bottom"/>
            <w:hideMark/>
          </w:tcPr>
          <w:p w14:paraId="56BC0B4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lastRenderedPageBreak/>
              <w:t>GPP</w:t>
            </w:r>
          </w:p>
        </w:tc>
        <w:tc>
          <w:tcPr>
            <w:tcW w:w="1346" w:type="dxa"/>
            <w:tcBorders>
              <w:top w:val="single" w:sz="4" w:space="0" w:color="auto"/>
              <w:left w:val="nil"/>
              <w:bottom w:val="nil"/>
              <w:right w:val="nil"/>
            </w:tcBorders>
            <w:noWrap/>
            <w:vAlign w:val="bottom"/>
            <w:hideMark/>
          </w:tcPr>
          <w:p w14:paraId="0709FE3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LinGPP</w:t>
            </w:r>
          </w:p>
        </w:tc>
        <w:tc>
          <w:tcPr>
            <w:tcW w:w="1103" w:type="dxa"/>
            <w:tcBorders>
              <w:top w:val="single" w:sz="4" w:space="0" w:color="auto"/>
              <w:left w:val="nil"/>
              <w:bottom w:val="nil"/>
              <w:right w:val="nil"/>
            </w:tcBorders>
            <w:noWrap/>
            <w:vAlign w:val="bottom"/>
            <w:hideMark/>
          </w:tcPr>
          <w:p w14:paraId="256924EC"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1.509945</w:t>
            </w:r>
          </w:p>
        </w:tc>
        <w:tc>
          <w:tcPr>
            <w:tcW w:w="1103" w:type="dxa"/>
            <w:tcBorders>
              <w:top w:val="single" w:sz="4" w:space="0" w:color="auto"/>
              <w:left w:val="nil"/>
              <w:bottom w:val="nil"/>
              <w:right w:val="nil"/>
            </w:tcBorders>
            <w:noWrap/>
            <w:vAlign w:val="bottom"/>
            <w:hideMark/>
          </w:tcPr>
          <w:p w14:paraId="7AAAE958"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0.763396</w:t>
            </w:r>
          </w:p>
        </w:tc>
        <w:tc>
          <w:tcPr>
            <w:tcW w:w="1103" w:type="dxa"/>
            <w:tcBorders>
              <w:top w:val="single" w:sz="4" w:space="0" w:color="auto"/>
              <w:left w:val="nil"/>
              <w:bottom w:val="nil"/>
              <w:right w:val="nil"/>
            </w:tcBorders>
            <w:noWrap/>
            <w:vAlign w:val="bottom"/>
            <w:hideMark/>
          </w:tcPr>
          <w:p w14:paraId="09C6D1F4"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26.02101</w:t>
            </w:r>
          </w:p>
        </w:tc>
        <w:tc>
          <w:tcPr>
            <w:tcW w:w="1103" w:type="dxa"/>
            <w:tcBorders>
              <w:top w:val="single" w:sz="4" w:space="0" w:color="auto"/>
              <w:left w:val="nil"/>
              <w:bottom w:val="nil"/>
              <w:right w:val="nil"/>
            </w:tcBorders>
            <w:noWrap/>
            <w:vAlign w:val="bottom"/>
            <w:hideMark/>
          </w:tcPr>
          <w:p w14:paraId="2B713038"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1.138497</w:t>
            </w:r>
          </w:p>
        </w:tc>
        <w:tc>
          <w:tcPr>
            <w:tcW w:w="960" w:type="dxa"/>
            <w:tcBorders>
              <w:top w:val="single" w:sz="4" w:space="0" w:color="auto"/>
              <w:left w:val="nil"/>
              <w:bottom w:val="nil"/>
              <w:right w:val="nil"/>
            </w:tcBorders>
            <w:noWrap/>
            <w:vAlign w:val="bottom"/>
            <w:hideMark/>
          </w:tcPr>
          <w:p w14:paraId="30539F2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5AE376E1" w14:textId="77777777" w:rsidTr="00684557">
        <w:trPr>
          <w:trHeight w:hRule="exact" w:val="301"/>
        </w:trPr>
        <w:tc>
          <w:tcPr>
            <w:tcW w:w="2021" w:type="dxa"/>
            <w:noWrap/>
            <w:vAlign w:val="bottom"/>
            <w:hideMark/>
          </w:tcPr>
          <w:p w14:paraId="59E8DEC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Fy760</w:t>
            </w:r>
          </w:p>
        </w:tc>
        <w:tc>
          <w:tcPr>
            <w:tcW w:w="1346" w:type="dxa"/>
            <w:noWrap/>
            <w:hideMark/>
          </w:tcPr>
          <w:p w14:paraId="55B661C3"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50D152E6"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2.318917</w:t>
            </w:r>
          </w:p>
        </w:tc>
        <w:tc>
          <w:tcPr>
            <w:tcW w:w="1103" w:type="dxa"/>
            <w:noWrap/>
            <w:vAlign w:val="bottom"/>
            <w:hideMark/>
          </w:tcPr>
          <w:p w14:paraId="30A55BC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0.441882</w:t>
            </w:r>
          </w:p>
        </w:tc>
        <w:tc>
          <w:tcPr>
            <w:tcW w:w="1103" w:type="dxa"/>
            <w:noWrap/>
            <w:vAlign w:val="bottom"/>
            <w:hideMark/>
          </w:tcPr>
          <w:p w14:paraId="52BF32B7"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39.96209</w:t>
            </w:r>
          </w:p>
        </w:tc>
        <w:tc>
          <w:tcPr>
            <w:tcW w:w="1103" w:type="dxa"/>
            <w:noWrap/>
            <w:vAlign w:val="bottom"/>
            <w:hideMark/>
          </w:tcPr>
          <w:p w14:paraId="0C098A9F"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1.863948</w:t>
            </w:r>
          </w:p>
        </w:tc>
        <w:tc>
          <w:tcPr>
            <w:tcW w:w="960" w:type="dxa"/>
            <w:noWrap/>
            <w:vAlign w:val="bottom"/>
            <w:hideMark/>
          </w:tcPr>
          <w:p w14:paraId="6517BE1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6389FDA8" w14:textId="77777777" w:rsidTr="00684557">
        <w:trPr>
          <w:trHeight w:hRule="exact" w:val="301"/>
        </w:trPr>
        <w:tc>
          <w:tcPr>
            <w:tcW w:w="2021" w:type="dxa"/>
            <w:noWrap/>
            <w:vAlign w:val="bottom"/>
            <w:hideMark/>
          </w:tcPr>
          <w:p w14:paraId="6354745F"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sPRI, NDVI</w:t>
            </w:r>
          </w:p>
        </w:tc>
        <w:tc>
          <w:tcPr>
            <w:tcW w:w="1346" w:type="dxa"/>
            <w:noWrap/>
            <w:hideMark/>
          </w:tcPr>
          <w:p w14:paraId="3A014A29"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5E86E514"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1.929837</w:t>
            </w:r>
          </w:p>
        </w:tc>
        <w:tc>
          <w:tcPr>
            <w:tcW w:w="1103" w:type="dxa"/>
            <w:noWrap/>
            <w:vAlign w:val="bottom"/>
            <w:hideMark/>
          </w:tcPr>
          <w:p w14:paraId="75DDCA24"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0.613496</w:t>
            </w:r>
          </w:p>
        </w:tc>
        <w:tc>
          <w:tcPr>
            <w:tcW w:w="1103" w:type="dxa"/>
            <w:noWrap/>
            <w:vAlign w:val="bottom"/>
            <w:hideMark/>
          </w:tcPr>
          <w:p w14:paraId="58A0AB1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33.25704</w:t>
            </w:r>
          </w:p>
        </w:tc>
        <w:tc>
          <w:tcPr>
            <w:tcW w:w="1103" w:type="dxa"/>
            <w:noWrap/>
            <w:vAlign w:val="bottom"/>
            <w:hideMark/>
          </w:tcPr>
          <w:p w14:paraId="26D11788"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1.52736</w:t>
            </w:r>
          </w:p>
        </w:tc>
        <w:tc>
          <w:tcPr>
            <w:tcW w:w="960" w:type="dxa"/>
            <w:noWrap/>
            <w:vAlign w:val="bottom"/>
            <w:hideMark/>
          </w:tcPr>
          <w:p w14:paraId="3E808563"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58457D4B" w14:textId="77777777" w:rsidTr="00684557">
        <w:trPr>
          <w:trHeight w:hRule="exact" w:val="301"/>
        </w:trPr>
        <w:tc>
          <w:tcPr>
            <w:tcW w:w="2021" w:type="dxa"/>
            <w:noWrap/>
            <w:vAlign w:val="bottom"/>
            <w:hideMark/>
          </w:tcPr>
          <w:p w14:paraId="3FD4F5F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NFSFM, NDV</w:t>
            </w:r>
          </w:p>
        </w:tc>
        <w:tc>
          <w:tcPr>
            <w:tcW w:w="1346" w:type="dxa"/>
            <w:noWrap/>
            <w:hideMark/>
          </w:tcPr>
          <w:p w14:paraId="67EBE535"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5FC5071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1.954743</w:t>
            </w:r>
          </w:p>
        </w:tc>
        <w:tc>
          <w:tcPr>
            <w:tcW w:w="1103" w:type="dxa"/>
            <w:noWrap/>
            <w:vAlign w:val="bottom"/>
            <w:hideMark/>
          </w:tcPr>
          <w:p w14:paraId="55F301A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0.603456</w:t>
            </w:r>
          </w:p>
        </w:tc>
        <w:tc>
          <w:tcPr>
            <w:tcW w:w="1103" w:type="dxa"/>
            <w:noWrap/>
            <w:vAlign w:val="bottom"/>
            <w:hideMark/>
          </w:tcPr>
          <w:p w14:paraId="6692F5E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33.68625</w:t>
            </w:r>
          </w:p>
        </w:tc>
        <w:tc>
          <w:tcPr>
            <w:tcW w:w="1103" w:type="dxa"/>
            <w:noWrap/>
            <w:vAlign w:val="bottom"/>
            <w:hideMark/>
          </w:tcPr>
          <w:p w14:paraId="2EEF718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1.546765</w:t>
            </w:r>
          </w:p>
        </w:tc>
        <w:tc>
          <w:tcPr>
            <w:tcW w:w="960" w:type="dxa"/>
            <w:noWrap/>
            <w:vAlign w:val="bottom"/>
            <w:hideMark/>
          </w:tcPr>
          <w:p w14:paraId="32E3627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79813A56" w14:textId="77777777" w:rsidTr="00684557">
        <w:trPr>
          <w:trHeight w:hRule="exact" w:val="301"/>
        </w:trPr>
        <w:tc>
          <w:tcPr>
            <w:tcW w:w="2021" w:type="dxa"/>
            <w:noWrap/>
            <w:vAlign w:val="bottom"/>
            <w:hideMark/>
          </w:tcPr>
          <w:p w14:paraId="7CE48F1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sPRI, ND</w:t>
            </w:r>
          </w:p>
        </w:tc>
        <w:tc>
          <w:tcPr>
            <w:tcW w:w="1346" w:type="dxa"/>
            <w:noWrap/>
            <w:hideMark/>
          </w:tcPr>
          <w:p w14:paraId="675183CC"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3D3A166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2.005056</w:t>
            </w:r>
          </w:p>
        </w:tc>
        <w:tc>
          <w:tcPr>
            <w:tcW w:w="1103" w:type="dxa"/>
            <w:noWrap/>
            <w:vAlign w:val="bottom"/>
            <w:hideMark/>
          </w:tcPr>
          <w:p w14:paraId="2E5ED03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0.582794</w:t>
            </w:r>
          </w:p>
        </w:tc>
        <w:tc>
          <w:tcPr>
            <w:tcW w:w="1103" w:type="dxa"/>
            <w:noWrap/>
            <w:vAlign w:val="bottom"/>
            <w:hideMark/>
          </w:tcPr>
          <w:p w14:paraId="0667972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34.55329</w:t>
            </w:r>
          </w:p>
        </w:tc>
        <w:tc>
          <w:tcPr>
            <w:tcW w:w="1103" w:type="dxa"/>
            <w:noWrap/>
            <w:vAlign w:val="bottom"/>
            <w:hideMark/>
          </w:tcPr>
          <w:p w14:paraId="4F1E17E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1.599879</w:t>
            </w:r>
          </w:p>
        </w:tc>
        <w:tc>
          <w:tcPr>
            <w:tcW w:w="960" w:type="dxa"/>
            <w:noWrap/>
            <w:vAlign w:val="bottom"/>
            <w:hideMark/>
          </w:tcPr>
          <w:p w14:paraId="5087818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6B4E6CD3" w14:textId="77777777" w:rsidTr="00684557">
        <w:trPr>
          <w:trHeight w:hRule="exact" w:val="301"/>
        </w:trPr>
        <w:tc>
          <w:tcPr>
            <w:tcW w:w="2021" w:type="dxa"/>
            <w:noWrap/>
            <w:vAlign w:val="bottom"/>
            <w:hideMark/>
          </w:tcPr>
          <w:p w14:paraId="6DA7DFB6"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NFSFM, ND</w:t>
            </w:r>
          </w:p>
        </w:tc>
        <w:tc>
          <w:tcPr>
            <w:tcW w:w="1346" w:type="dxa"/>
            <w:noWrap/>
            <w:hideMark/>
          </w:tcPr>
          <w:p w14:paraId="5C3E4DAA"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5D36590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2.00996</w:t>
            </w:r>
          </w:p>
        </w:tc>
        <w:tc>
          <w:tcPr>
            <w:tcW w:w="1103" w:type="dxa"/>
            <w:noWrap/>
            <w:vAlign w:val="bottom"/>
            <w:hideMark/>
          </w:tcPr>
          <w:p w14:paraId="40D34FD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0.580749</w:t>
            </w:r>
          </w:p>
        </w:tc>
        <w:tc>
          <w:tcPr>
            <w:tcW w:w="1103" w:type="dxa"/>
            <w:noWrap/>
            <w:vAlign w:val="bottom"/>
            <w:hideMark/>
          </w:tcPr>
          <w:p w14:paraId="05AB444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34.63781</w:t>
            </w:r>
          </w:p>
        </w:tc>
        <w:tc>
          <w:tcPr>
            <w:tcW w:w="1103" w:type="dxa"/>
            <w:noWrap/>
            <w:vAlign w:val="bottom"/>
            <w:hideMark/>
          </w:tcPr>
          <w:p w14:paraId="16660DDD"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1.600639</w:t>
            </w:r>
          </w:p>
        </w:tc>
        <w:tc>
          <w:tcPr>
            <w:tcW w:w="960" w:type="dxa"/>
            <w:noWrap/>
            <w:vAlign w:val="bottom"/>
            <w:hideMark/>
          </w:tcPr>
          <w:p w14:paraId="642E9D1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0B208D69" w14:textId="77777777" w:rsidTr="00684557">
        <w:trPr>
          <w:trHeight w:hRule="exact" w:val="301"/>
        </w:trPr>
        <w:tc>
          <w:tcPr>
            <w:tcW w:w="2021" w:type="dxa"/>
            <w:noWrap/>
            <w:vAlign w:val="bottom"/>
            <w:hideMark/>
          </w:tcPr>
          <w:p w14:paraId="3AB1CE3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GPP, sPRI, MTCI</w:t>
            </w:r>
          </w:p>
        </w:tc>
        <w:tc>
          <w:tcPr>
            <w:tcW w:w="1346" w:type="dxa"/>
            <w:noWrap/>
            <w:hideMark/>
          </w:tcPr>
          <w:p w14:paraId="52400B3C" w14:textId="77777777" w:rsidR="00684557" w:rsidRPr="00110B52" w:rsidRDefault="00684557" w:rsidP="00684557">
            <w:pPr>
              <w:spacing w:line="276" w:lineRule="auto"/>
              <w:jc w:val="both"/>
            </w:pPr>
            <w:r w:rsidRPr="00110B52">
              <w:rPr>
                <w:rFonts w:eastAsia="Times New Roman" w:cs="Times New Roman"/>
                <w:color w:val="000000" w:themeColor="text1"/>
                <w:lang w:val="pt-PT" w:eastAsia="pt-PT"/>
              </w:rPr>
              <w:t>LinGPP</w:t>
            </w:r>
          </w:p>
        </w:tc>
        <w:tc>
          <w:tcPr>
            <w:tcW w:w="1103" w:type="dxa"/>
            <w:noWrap/>
            <w:vAlign w:val="bottom"/>
            <w:hideMark/>
          </w:tcPr>
          <w:p w14:paraId="7DFBEA0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2.079742</w:t>
            </w:r>
          </w:p>
        </w:tc>
        <w:tc>
          <w:tcPr>
            <w:tcW w:w="1103" w:type="dxa"/>
            <w:noWrap/>
            <w:vAlign w:val="bottom"/>
            <w:hideMark/>
          </w:tcPr>
          <w:p w14:paraId="11E08B9D"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0.551106</w:t>
            </w:r>
          </w:p>
        </w:tc>
        <w:tc>
          <w:tcPr>
            <w:tcW w:w="1103" w:type="dxa"/>
            <w:noWrap/>
            <w:vAlign w:val="bottom"/>
            <w:hideMark/>
          </w:tcPr>
          <w:p w14:paraId="6E58C92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35.84037</w:t>
            </w:r>
          </w:p>
        </w:tc>
        <w:tc>
          <w:tcPr>
            <w:tcW w:w="1103" w:type="dxa"/>
            <w:noWrap/>
            <w:vAlign w:val="bottom"/>
            <w:hideMark/>
          </w:tcPr>
          <w:p w14:paraId="5F2A6D3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1.66468</w:t>
            </w:r>
          </w:p>
        </w:tc>
        <w:tc>
          <w:tcPr>
            <w:tcW w:w="960" w:type="dxa"/>
            <w:noWrap/>
            <w:vAlign w:val="bottom"/>
            <w:hideMark/>
          </w:tcPr>
          <w:p w14:paraId="79AD5EF3"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50067526" w14:textId="77777777" w:rsidTr="00684557">
        <w:trPr>
          <w:trHeight w:hRule="exact" w:val="301"/>
        </w:trPr>
        <w:tc>
          <w:tcPr>
            <w:tcW w:w="2021" w:type="dxa"/>
            <w:noWrap/>
            <w:vAlign w:val="bottom"/>
            <w:hideMark/>
          </w:tcPr>
          <w:p w14:paraId="7ADDB5C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sPRI</w:t>
            </w:r>
          </w:p>
        </w:tc>
        <w:tc>
          <w:tcPr>
            <w:tcW w:w="1346" w:type="dxa"/>
            <w:noWrap/>
            <w:vAlign w:val="bottom"/>
            <w:hideMark/>
          </w:tcPr>
          <w:p w14:paraId="269496AD"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2D65219F"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2.815118</w:t>
            </w:r>
          </w:p>
        </w:tc>
        <w:tc>
          <w:tcPr>
            <w:tcW w:w="1103" w:type="dxa"/>
            <w:noWrap/>
            <w:vAlign w:val="bottom"/>
            <w:hideMark/>
          </w:tcPr>
          <w:p w14:paraId="54A3D63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0.177475</w:t>
            </w:r>
          </w:p>
        </w:tc>
        <w:tc>
          <w:tcPr>
            <w:tcW w:w="1103" w:type="dxa"/>
            <w:noWrap/>
            <w:vAlign w:val="bottom"/>
            <w:hideMark/>
          </w:tcPr>
          <w:p w14:paraId="2C5E742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48.51317</w:t>
            </w:r>
          </w:p>
        </w:tc>
        <w:tc>
          <w:tcPr>
            <w:tcW w:w="1103" w:type="dxa"/>
            <w:noWrap/>
            <w:vAlign w:val="bottom"/>
            <w:hideMark/>
          </w:tcPr>
          <w:p w14:paraId="3E9A79B2"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2.40525</w:t>
            </w:r>
          </w:p>
        </w:tc>
        <w:tc>
          <w:tcPr>
            <w:tcW w:w="960" w:type="dxa"/>
            <w:noWrap/>
            <w:vAlign w:val="bottom"/>
            <w:hideMark/>
          </w:tcPr>
          <w:p w14:paraId="473B7BB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0B7670C5" w14:textId="77777777" w:rsidTr="00684557">
        <w:trPr>
          <w:trHeight w:hRule="exact" w:val="301"/>
        </w:trPr>
        <w:tc>
          <w:tcPr>
            <w:tcW w:w="2021" w:type="dxa"/>
            <w:noWrap/>
            <w:vAlign w:val="bottom"/>
            <w:hideMark/>
          </w:tcPr>
          <w:p w14:paraId="22C8FFD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MTCI</w:t>
            </w:r>
          </w:p>
        </w:tc>
        <w:tc>
          <w:tcPr>
            <w:tcW w:w="1346" w:type="dxa"/>
            <w:noWrap/>
            <w:vAlign w:val="bottom"/>
            <w:hideMark/>
          </w:tcPr>
          <w:p w14:paraId="140B5DB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1317902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2.614509</w:t>
            </w:r>
          </w:p>
        </w:tc>
        <w:tc>
          <w:tcPr>
            <w:tcW w:w="1103" w:type="dxa"/>
            <w:noWrap/>
            <w:vAlign w:val="bottom"/>
            <w:hideMark/>
          </w:tcPr>
          <w:p w14:paraId="5C3E284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0.290526</w:t>
            </w:r>
          </w:p>
        </w:tc>
        <w:tc>
          <w:tcPr>
            <w:tcW w:w="1103" w:type="dxa"/>
            <w:noWrap/>
            <w:vAlign w:val="bottom"/>
            <w:hideMark/>
          </w:tcPr>
          <w:p w14:paraId="579D24C2"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45.05605</w:t>
            </w:r>
          </w:p>
        </w:tc>
        <w:tc>
          <w:tcPr>
            <w:tcW w:w="1103" w:type="dxa"/>
            <w:noWrap/>
            <w:vAlign w:val="bottom"/>
            <w:hideMark/>
          </w:tcPr>
          <w:p w14:paraId="4297F9F2"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2.18206</w:t>
            </w:r>
          </w:p>
        </w:tc>
        <w:tc>
          <w:tcPr>
            <w:tcW w:w="960" w:type="dxa"/>
            <w:noWrap/>
            <w:vAlign w:val="bottom"/>
            <w:hideMark/>
          </w:tcPr>
          <w:p w14:paraId="5B5CA017"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6CC165DE" w14:textId="77777777" w:rsidTr="00684557">
        <w:trPr>
          <w:trHeight w:hRule="exact" w:val="301"/>
        </w:trPr>
        <w:tc>
          <w:tcPr>
            <w:tcW w:w="2021" w:type="dxa"/>
            <w:noWrap/>
            <w:vAlign w:val="bottom"/>
            <w:hideMark/>
          </w:tcPr>
          <w:p w14:paraId="59D0E3F2"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NDVI</w:t>
            </w:r>
          </w:p>
        </w:tc>
        <w:tc>
          <w:tcPr>
            <w:tcW w:w="1346" w:type="dxa"/>
            <w:noWrap/>
            <w:vAlign w:val="bottom"/>
            <w:hideMark/>
          </w:tcPr>
          <w:p w14:paraId="3DC5A576"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626984F2"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2.216308</w:t>
            </w:r>
          </w:p>
        </w:tc>
        <w:tc>
          <w:tcPr>
            <w:tcW w:w="1103" w:type="dxa"/>
            <w:noWrap/>
            <w:vAlign w:val="bottom"/>
            <w:hideMark/>
          </w:tcPr>
          <w:p w14:paraId="6DCCC896"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0.490181</w:t>
            </w:r>
          </w:p>
        </w:tc>
        <w:tc>
          <w:tcPr>
            <w:tcW w:w="1103" w:type="dxa"/>
            <w:noWrap/>
            <w:vAlign w:val="bottom"/>
            <w:hideMark/>
          </w:tcPr>
          <w:p w14:paraId="6438028C"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38.19381</w:t>
            </w:r>
          </w:p>
        </w:tc>
        <w:tc>
          <w:tcPr>
            <w:tcW w:w="1103" w:type="dxa"/>
            <w:noWrap/>
            <w:vAlign w:val="bottom"/>
            <w:hideMark/>
          </w:tcPr>
          <w:p w14:paraId="53C6AFF7"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1.822632</w:t>
            </w:r>
          </w:p>
        </w:tc>
        <w:tc>
          <w:tcPr>
            <w:tcW w:w="960" w:type="dxa"/>
            <w:noWrap/>
            <w:vAlign w:val="bottom"/>
            <w:hideMark/>
          </w:tcPr>
          <w:p w14:paraId="08598148"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09979518" w14:textId="77777777" w:rsidTr="00684557">
        <w:trPr>
          <w:trHeight w:hRule="exact" w:val="301"/>
        </w:trPr>
        <w:tc>
          <w:tcPr>
            <w:tcW w:w="2021" w:type="dxa"/>
            <w:noWrap/>
            <w:vAlign w:val="bottom"/>
            <w:hideMark/>
          </w:tcPr>
          <w:p w14:paraId="526DF720"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NFSFM</w:t>
            </w:r>
          </w:p>
        </w:tc>
        <w:tc>
          <w:tcPr>
            <w:tcW w:w="1346" w:type="dxa"/>
            <w:noWrap/>
            <w:vAlign w:val="bottom"/>
            <w:hideMark/>
          </w:tcPr>
          <w:p w14:paraId="5FAE5BA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3EFF8F2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2.139308</w:t>
            </w:r>
          </w:p>
        </w:tc>
        <w:tc>
          <w:tcPr>
            <w:tcW w:w="1103" w:type="dxa"/>
            <w:noWrap/>
            <w:vAlign w:val="bottom"/>
            <w:hideMark/>
          </w:tcPr>
          <w:p w14:paraId="32F308F3"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0.52499</w:t>
            </w:r>
          </w:p>
        </w:tc>
        <w:tc>
          <w:tcPr>
            <w:tcW w:w="1103" w:type="dxa"/>
            <w:noWrap/>
            <w:vAlign w:val="bottom"/>
            <w:hideMark/>
          </w:tcPr>
          <w:p w14:paraId="30AB193C"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36.86688</w:t>
            </w:r>
          </w:p>
        </w:tc>
        <w:tc>
          <w:tcPr>
            <w:tcW w:w="1103" w:type="dxa"/>
            <w:noWrap/>
            <w:vAlign w:val="bottom"/>
            <w:hideMark/>
          </w:tcPr>
          <w:p w14:paraId="2EF3ED2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1.711217</w:t>
            </w:r>
          </w:p>
        </w:tc>
        <w:tc>
          <w:tcPr>
            <w:tcW w:w="960" w:type="dxa"/>
            <w:noWrap/>
            <w:vAlign w:val="bottom"/>
            <w:hideMark/>
          </w:tcPr>
          <w:p w14:paraId="5EDE19F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609395ED" w14:textId="77777777" w:rsidTr="00684557">
        <w:trPr>
          <w:trHeight w:hRule="exact" w:val="301"/>
        </w:trPr>
        <w:tc>
          <w:tcPr>
            <w:tcW w:w="2021" w:type="dxa"/>
            <w:noWrap/>
            <w:vAlign w:val="bottom"/>
            <w:hideMark/>
          </w:tcPr>
          <w:p w14:paraId="173F643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F760</w:t>
            </w:r>
          </w:p>
        </w:tc>
        <w:tc>
          <w:tcPr>
            <w:tcW w:w="1346" w:type="dxa"/>
            <w:noWrap/>
            <w:vAlign w:val="bottom"/>
            <w:hideMark/>
          </w:tcPr>
          <w:p w14:paraId="75F3F85A"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2B8B904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2.192998</w:t>
            </w:r>
          </w:p>
        </w:tc>
        <w:tc>
          <w:tcPr>
            <w:tcW w:w="1103" w:type="dxa"/>
            <w:noWrap/>
            <w:vAlign w:val="bottom"/>
            <w:hideMark/>
          </w:tcPr>
          <w:p w14:paraId="73E97E1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0.500849</w:t>
            </w:r>
          </w:p>
        </w:tc>
        <w:tc>
          <w:tcPr>
            <w:tcW w:w="1103" w:type="dxa"/>
            <w:noWrap/>
            <w:vAlign w:val="bottom"/>
            <w:hideMark/>
          </w:tcPr>
          <w:p w14:paraId="5F97D16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37.79211</w:t>
            </w:r>
          </w:p>
        </w:tc>
        <w:tc>
          <w:tcPr>
            <w:tcW w:w="1103" w:type="dxa"/>
            <w:noWrap/>
            <w:vAlign w:val="bottom"/>
            <w:hideMark/>
          </w:tcPr>
          <w:p w14:paraId="5E498FDF"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1.734163</w:t>
            </w:r>
          </w:p>
        </w:tc>
        <w:tc>
          <w:tcPr>
            <w:tcW w:w="960" w:type="dxa"/>
            <w:noWrap/>
            <w:vAlign w:val="bottom"/>
            <w:hideMark/>
          </w:tcPr>
          <w:p w14:paraId="472138F9"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r w:rsidR="00684557" w:rsidRPr="00110B52" w14:paraId="5CB9586B" w14:textId="77777777" w:rsidTr="00684557">
        <w:trPr>
          <w:trHeight w:hRule="exact" w:val="301"/>
        </w:trPr>
        <w:tc>
          <w:tcPr>
            <w:tcW w:w="2021" w:type="dxa"/>
            <w:noWrap/>
            <w:vAlign w:val="bottom"/>
            <w:hideMark/>
          </w:tcPr>
          <w:p w14:paraId="18EB8D67"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ND</w:t>
            </w:r>
          </w:p>
        </w:tc>
        <w:tc>
          <w:tcPr>
            <w:tcW w:w="1346" w:type="dxa"/>
            <w:noWrap/>
            <w:vAlign w:val="bottom"/>
            <w:hideMark/>
          </w:tcPr>
          <w:p w14:paraId="1F9C55E7"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RecoVIS</w:t>
            </w:r>
          </w:p>
        </w:tc>
        <w:tc>
          <w:tcPr>
            <w:tcW w:w="1103" w:type="dxa"/>
            <w:noWrap/>
            <w:vAlign w:val="bottom"/>
            <w:hideMark/>
          </w:tcPr>
          <w:p w14:paraId="4B983C35"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2.035152</w:t>
            </w:r>
          </w:p>
        </w:tc>
        <w:tc>
          <w:tcPr>
            <w:tcW w:w="1103" w:type="dxa"/>
            <w:noWrap/>
            <w:vAlign w:val="bottom"/>
            <w:hideMark/>
          </w:tcPr>
          <w:p w14:paraId="0DEBDEDB"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0.570118</w:t>
            </w:r>
          </w:p>
        </w:tc>
        <w:tc>
          <w:tcPr>
            <w:tcW w:w="1103" w:type="dxa"/>
            <w:noWrap/>
            <w:vAlign w:val="bottom"/>
            <w:hideMark/>
          </w:tcPr>
          <w:p w14:paraId="2CD12A23"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35.07194</w:t>
            </w:r>
          </w:p>
        </w:tc>
        <w:tc>
          <w:tcPr>
            <w:tcW w:w="1103" w:type="dxa"/>
            <w:noWrap/>
            <w:vAlign w:val="bottom"/>
            <w:hideMark/>
          </w:tcPr>
          <w:p w14:paraId="6F4A4B7E"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1.631183</w:t>
            </w:r>
          </w:p>
        </w:tc>
        <w:tc>
          <w:tcPr>
            <w:tcW w:w="960" w:type="dxa"/>
            <w:noWrap/>
            <w:vAlign w:val="bottom"/>
            <w:hideMark/>
          </w:tcPr>
          <w:p w14:paraId="103F0541" w14:textId="77777777" w:rsidR="00684557" w:rsidRPr="00110B52" w:rsidRDefault="00684557" w:rsidP="00684557">
            <w:pPr>
              <w:spacing w:after="0" w:line="276" w:lineRule="auto"/>
              <w:jc w:val="both"/>
              <w:rPr>
                <w:rFonts w:eastAsia="Times New Roman" w:cs="Times New Roman"/>
                <w:color w:val="000000" w:themeColor="text1"/>
                <w:lang w:val="pt-PT" w:eastAsia="pt-PT"/>
              </w:rPr>
            </w:pPr>
            <w:r w:rsidRPr="00110B52">
              <w:rPr>
                <w:rFonts w:eastAsia="Times New Roman" w:cs="Times New Roman"/>
                <w:color w:val="000000" w:themeColor="text1"/>
                <w:lang w:val="pt-PT" w:eastAsia="pt-PT"/>
              </w:rPr>
              <w:t>552</w:t>
            </w:r>
          </w:p>
        </w:tc>
      </w:tr>
    </w:tbl>
    <w:p w14:paraId="4D81D77D" w14:textId="77777777" w:rsidR="00851217" w:rsidRPr="00110B52" w:rsidRDefault="00851217" w:rsidP="00684557">
      <w:pPr>
        <w:autoSpaceDE w:val="0"/>
        <w:autoSpaceDN w:val="0"/>
        <w:adjustRightInd w:val="0"/>
        <w:spacing w:after="0" w:line="240" w:lineRule="auto"/>
        <w:jc w:val="both"/>
        <w:rPr>
          <w:rFonts w:cs="Arial"/>
          <w:color w:val="000000" w:themeColor="text1"/>
          <w:lang w:val="en-US"/>
        </w:rPr>
      </w:pPr>
    </w:p>
    <w:p w14:paraId="0934AF5B" w14:textId="77777777" w:rsidR="00851217" w:rsidRPr="00110B52" w:rsidRDefault="00851217" w:rsidP="00684557">
      <w:pPr>
        <w:autoSpaceDE w:val="0"/>
        <w:autoSpaceDN w:val="0"/>
        <w:adjustRightInd w:val="0"/>
        <w:spacing w:after="0" w:line="240" w:lineRule="auto"/>
        <w:jc w:val="both"/>
        <w:rPr>
          <w:rFonts w:cs="Arial"/>
          <w:color w:val="000000" w:themeColor="text1"/>
          <w:lang w:val="en-US"/>
        </w:rPr>
      </w:pPr>
    </w:p>
    <w:p w14:paraId="4537DA79" w14:textId="77777777" w:rsidR="00851217" w:rsidRPr="00110B52" w:rsidRDefault="008E09A9" w:rsidP="00684557">
      <w:pPr>
        <w:pStyle w:val="ListParagraph"/>
        <w:numPr>
          <w:ilvl w:val="0"/>
          <w:numId w:val="8"/>
        </w:numPr>
        <w:autoSpaceDE w:val="0"/>
        <w:autoSpaceDN w:val="0"/>
        <w:adjustRightInd w:val="0"/>
        <w:spacing w:after="0" w:line="240" w:lineRule="auto"/>
        <w:jc w:val="both"/>
        <w:rPr>
          <w:rFonts w:cs="Arial"/>
          <w:b/>
          <w:color w:val="000000" w:themeColor="text1"/>
          <w:lang w:val="en-US"/>
        </w:rPr>
      </w:pPr>
      <w:r w:rsidRPr="00110B52">
        <w:rPr>
          <w:rFonts w:cs="Arial"/>
          <w:b/>
          <w:color w:val="000000" w:themeColor="text1"/>
          <w:lang w:val="en-US"/>
        </w:rPr>
        <w:t>Conclusion</w:t>
      </w:r>
    </w:p>
    <w:p w14:paraId="0AC53870" w14:textId="10CD2429" w:rsidR="00851217" w:rsidRPr="00110B52" w:rsidRDefault="008E09A9" w:rsidP="00684557">
      <w:pPr>
        <w:autoSpaceDE w:val="0"/>
        <w:autoSpaceDN w:val="0"/>
        <w:adjustRightInd w:val="0"/>
        <w:spacing w:after="0" w:line="240" w:lineRule="auto"/>
        <w:jc w:val="both"/>
        <w:rPr>
          <w:rFonts w:cs="Arial"/>
          <w:lang w:val="en-US"/>
        </w:rPr>
      </w:pPr>
      <w:r w:rsidRPr="00110B52">
        <w:rPr>
          <w:rFonts w:cs="Arial"/>
          <w:lang w:val="en-US"/>
        </w:rPr>
        <w:t xml:space="preserve">The preliminary conclusions of the STSM show that basal respiration </w:t>
      </w:r>
      <w:proofErr w:type="spellStart"/>
      <w:r w:rsidRPr="00110B52">
        <w:rPr>
          <w:rFonts w:cs="Arial"/>
          <w:lang w:val="en-US"/>
        </w:rPr>
        <w:t>R</w:t>
      </w:r>
      <w:r w:rsidRPr="00110B52">
        <w:rPr>
          <w:rFonts w:cs="Arial"/>
          <w:vertAlign w:val="subscript"/>
          <w:lang w:val="en-US"/>
        </w:rPr>
        <w:t>b</w:t>
      </w:r>
      <w:proofErr w:type="spellEnd"/>
      <w:r w:rsidRPr="00110B52">
        <w:rPr>
          <w:rFonts w:cs="Arial"/>
          <w:lang w:val="en-US"/>
        </w:rPr>
        <w:t xml:space="preserve"> can be successfully predicted using vegetation indices related to canopy structure, but also </w:t>
      </w:r>
      <w:r w:rsidR="00F84780" w:rsidRPr="00110B52">
        <w:rPr>
          <w:rFonts w:cs="Arial"/>
          <w:lang w:val="en-US"/>
        </w:rPr>
        <w:t>with a combination of LST and VI</w:t>
      </w:r>
      <w:r w:rsidRPr="00110B52">
        <w:rPr>
          <w:rFonts w:cs="Arial"/>
          <w:lang w:val="en-US"/>
        </w:rPr>
        <w:t xml:space="preserve">s related to physiology (e.g. PRI). Regarding the opportunity to model </w:t>
      </w:r>
      <w:proofErr w:type="spellStart"/>
      <w:r w:rsidRPr="00110B52">
        <w:rPr>
          <w:rFonts w:cs="Arial"/>
          <w:lang w:val="en-US"/>
        </w:rPr>
        <w:t>R</w:t>
      </w:r>
      <w:r w:rsidRPr="00110B52">
        <w:rPr>
          <w:rFonts w:cs="Arial"/>
          <w:vertAlign w:val="subscript"/>
          <w:lang w:val="en-US"/>
        </w:rPr>
        <w:t>eco</w:t>
      </w:r>
      <w:proofErr w:type="spellEnd"/>
      <w:r w:rsidR="00F84780" w:rsidRPr="00110B52">
        <w:rPr>
          <w:rFonts w:cs="Arial"/>
          <w:lang w:val="en-US"/>
        </w:rPr>
        <w:t xml:space="preserve"> using remote sensing dat</w:t>
      </w:r>
      <w:r w:rsidRPr="00110B52">
        <w:rPr>
          <w:rFonts w:cs="Arial"/>
          <w:lang w:val="en-US"/>
        </w:rPr>
        <w:t xml:space="preserve">a, it can be seen that some results are promising with very good performance of some model structures. The model including NDVI and PRI in the </w:t>
      </w:r>
      <w:proofErr w:type="spellStart"/>
      <w:r w:rsidRPr="00110B52">
        <w:rPr>
          <w:rFonts w:cs="Arial"/>
          <w:lang w:val="en-US"/>
        </w:rPr>
        <w:t>R</w:t>
      </w:r>
      <w:r w:rsidRPr="00110B52">
        <w:rPr>
          <w:rFonts w:cs="Arial"/>
          <w:vertAlign w:val="subscript"/>
          <w:lang w:val="en-US"/>
        </w:rPr>
        <w:t>b</w:t>
      </w:r>
      <w:proofErr w:type="spellEnd"/>
      <w:r w:rsidRPr="00110B52">
        <w:rPr>
          <w:rFonts w:cs="Arial"/>
          <w:lang w:val="en-US"/>
        </w:rPr>
        <w:t xml:space="preserve"> term is the one that better reproduced the diurnal cycle of </w:t>
      </w:r>
      <w:proofErr w:type="spellStart"/>
      <w:r w:rsidRPr="00110B52">
        <w:rPr>
          <w:rFonts w:cs="Arial"/>
          <w:lang w:val="en-US"/>
        </w:rPr>
        <w:t>R</w:t>
      </w:r>
      <w:r w:rsidRPr="00110B52">
        <w:rPr>
          <w:rFonts w:cs="Arial"/>
          <w:vertAlign w:val="subscript"/>
          <w:lang w:val="en-US"/>
        </w:rPr>
        <w:t>eco</w:t>
      </w:r>
      <w:proofErr w:type="spellEnd"/>
      <w:r w:rsidRPr="00110B52">
        <w:rPr>
          <w:rFonts w:cs="Arial"/>
          <w:lang w:val="en-US"/>
        </w:rPr>
        <w:t xml:space="preserve"> (EF=0.62). Further tests on parameters and models have to be performed before consolidating the conclusions. </w:t>
      </w:r>
    </w:p>
    <w:p w14:paraId="4B12EA6B" w14:textId="77777777" w:rsidR="00851217" w:rsidRPr="00110B52" w:rsidRDefault="00851217" w:rsidP="00684557">
      <w:pPr>
        <w:autoSpaceDE w:val="0"/>
        <w:autoSpaceDN w:val="0"/>
        <w:adjustRightInd w:val="0"/>
        <w:spacing w:after="0" w:line="240" w:lineRule="auto"/>
        <w:jc w:val="both"/>
        <w:rPr>
          <w:rFonts w:cs="Arial"/>
          <w:lang w:val="en-US"/>
        </w:rPr>
      </w:pPr>
    </w:p>
    <w:p w14:paraId="3B46FD61" w14:textId="4760826D" w:rsidR="00851217" w:rsidRPr="00110B52" w:rsidRDefault="00110B52" w:rsidP="00684557">
      <w:pPr>
        <w:autoSpaceDE w:val="0"/>
        <w:autoSpaceDN w:val="0"/>
        <w:adjustRightInd w:val="0"/>
        <w:spacing w:after="0" w:line="240" w:lineRule="auto"/>
        <w:jc w:val="both"/>
        <w:rPr>
          <w:rFonts w:eastAsia="Wingdings" w:cs="Wingdings"/>
          <w:b/>
          <w:lang w:val="en-US"/>
        </w:rPr>
      </w:pPr>
      <w:r w:rsidRPr="00110B52">
        <w:rPr>
          <w:rFonts w:eastAsia="Wingdings" w:cs="Wingdings"/>
          <w:b/>
          <w:lang w:val="en-US"/>
        </w:rPr>
        <w:t>References</w:t>
      </w:r>
    </w:p>
    <w:p w14:paraId="6D938546" w14:textId="77777777" w:rsidR="00110B52" w:rsidRPr="00110B52" w:rsidRDefault="00110B52" w:rsidP="00684557">
      <w:pPr>
        <w:autoSpaceDE w:val="0"/>
        <w:autoSpaceDN w:val="0"/>
        <w:adjustRightInd w:val="0"/>
        <w:spacing w:after="0" w:line="240" w:lineRule="auto"/>
        <w:jc w:val="both"/>
        <w:rPr>
          <w:rFonts w:eastAsia="Wingdings" w:cs="Wingdings"/>
          <w:b/>
          <w:lang w:val="en-US"/>
        </w:rPr>
      </w:pPr>
    </w:p>
    <w:p w14:paraId="5C78622B" w14:textId="77777777" w:rsidR="00110B52" w:rsidRPr="00110B52" w:rsidRDefault="00110B52" w:rsidP="0046215F">
      <w:pPr>
        <w:autoSpaceDE w:val="0"/>
        <w:autoSpaceDN w:val="0"/>
        <w:adjustRightInd w:val="0"/>
        <w:spacing w:after="0" w:line="240" w:lineRule="auto"/>
        <w:jc w:val="both"/>
        <w:rPr>
          <w:rFonts w:eastAsia="Wingdings" w:cs="Wingdings"/>
          <w:b/>
          <w:lang w:val="en-US"/>
        </w:rPr>
      </w:pPr>
    </w:p>
    <w:p w14:paraId="29C8433F" w14:textId="45D5A640" w:rsidR="00B90009" w:rsidRPr="00B90009" w:rsidRDefault="00B90009" w:rsidP="0046215F">
      <w:pPr>
        <w:widowControl w:val="0"/>
        <w:autoSpaceDE w:val="0"/>
        <w:autoSpaceDN w:val="0"/>
        <w:adjustRightInd w:val="0"/>
        <w:spacing w:after="0" w:line="240" w:lineRule="auto"/>
        <w:ind w:left="480" w:hanging="480"/>
        <w:jc w:val="both"/>
        <w:rPr>
          <w:rFonts w:ascii="Cambria" w:hAnsi="Cambria" w:cs="Times New Roman"/>
          <w:noProof/>
          <w:szCs w:val="24"/>
        </w:rPr>
      </w:pPr>
      <w:r>
        <w:rPr>
          <w:rFonts w:eastAsia="Wingdings" w:cs="Wingdings"/>
          <w:b/>
          <w:lang w:val="en-US"/>
        </w:rPr>
        <w:fldChar w:fldCharType="begin" w:fldLock="1"/>
      </w:r>
      <w:r>
        <w:rPr>
          <w:rFonts w:eastAsia="Wingdings" w:cs="Wingdings"/>
          <w:b/>
          <w:lang w:val="en-US"/>
        </w:rPr>
        <w:instrText xml:space="preserve">ADDIN Mendeley Bibliography CSL_BIBLIOGRAPHY </w:instrText>
      </w:r>
      <w:r>
        <w:rPr>
          <w:rFonts w:eastAsia="Wingdings" w:cs="Wingdings"/>
          <w:b/>
          <w:lang w:val="en-US"/>
        </w:rPr>
        <w:fldChar w:fldCharType="separate"/>
      </w:r>
      <w:r w:rsidRPr="00B90009">
        <w:rPr>
          <w:rFonts w:ascii="Cambria" w:hAnsi="Cambria" w:cs="Times New Roman"/>
          <w:noProof/>
          <w:szCs w:val="24"/>
        </w:rPr>
        <w:t>M</w:t>
      </w:r>
      <w:r>
        <w:rPr>
          <w:rFonts w:ascii="Cambria" w:hAnsi="Cambria" w:cs="Times New Roman"/>
          <w:noProof/>
          <w:szCs w:val="24"/>
        </w:rPr>
        <w:t>igliavacca</w:t>
      </w:r>
      <w:r w:rsidRPr="00B90009">
        <w:rPr>
          <w:rFonts w:ascii="Cambria" w:hAnsi="Cambria" w:cs="Times New Roman"/>
          <w:noProof/>
          <w:szCs w:val="24"/>
        </w:rPr>
        <w:t>, M., R</w:t>
      </w:r>
      <w:r>
        <w:rPr>
          <w:rFonts w:ascii="Cambria" w:hAnsi="Cambria" w:cs="Times New Roman"/>
          <w:noProof/>
          <w:szCs w:val="24"/>
        </w:rPr>
        <w:t>eichstein</w:t>
      </w:r>
      <w:r w:rsidRPr="00B90009">
        <w:rPr>
          <w:rFonts w:ascii="Cambria" w:hAnsi="Cambria" w:cs="Times New Roman"/>
          <w:noProof/>
          <w:szCs w:val="24"/>
        </w:rPr>
        <w:t>, M., R</w:t>
      </w:r>
      <w:r>
        <w:rPr>
          <w:rFonts w:ascii="Cambria" w:hAnsi="Cambria" w:cs="Times New Roman"/>
          <w:noProof/>
          <w:szCs w:val="24"/>
        </w:rPr>
        <w:t>ichardson</w:t>
      </w:r>
      <w:r w:rsidRPr="00B90009">
        <w:rPr>
          <w:rFonts w:ascii="Cambria" w:hAnsi="Cambria" w:cs="Times New Roman"/>
          <w:noProof/>
          <w:szCs w:val="24"/>
        </w:rPr>
        <w:t>, A. D., C</w:t>
      </w:r>
      <w:r>
        <w:rPr>
          <w:rFonts w:ascii="Cambria" w:hAnsi="Cambria" w:cs="Times New Roman"/>
          <w:noProof/>
          <w:szCs w:val="24"/>
        </w:rPr>
        <w:t>olombo</w:t>
      </w:r>
      <w:r w:rsidRPr="00B90009">
        <w:rPr>
          <w:rFonts w:ascii="Cambria" w:hAnsi="Cambria" w:cs="Times New Roman"/>
          <w:noProof/>
          <w:szCs w:val="24"/>
        </w:rPr>
        <w:t>, R., S</w:t>
      </w:r>
      <w:r>
        <w:rPr>
          <w:rFonts w:ascii="Cambria" w:hAnsi="Cambria" w:cs="Times New Roman"/>
          <w:noProof/>
          <w:szCs w:val="24"/>
        </w:rPr>
        <w:t>utton</w:t>
      </w:r>
      <w:r w:rsidRPr="00B90009">
        <w:rPr>
          <w:rFonts w:ascii="Cambria" w:hAnsi="Cambria" w:cs="Times New Roman"/>
          <w:noProof/>
          <w:szCs w:val="24"/>
        </w:rPr>
        <w:t>, M. A., L</w:t>
      </w:r>
      <w:r>
        <w:rPr>
          <w:rFonts w:ascii="Cambria" w:hAnsi="Cambria" w:cs="Times New Roman"/>
          <w:noProof/>
          <w:szCs w:val="24"/>
        </w:rPr>
        <w:t>asslop</w:t>
      </w:r>
      <w:r w:rsidRPr="00B90009">
        <w:rPr>
          <w:rFonts w:ascii="Cambria" w:hAnsi="Cambria" w:cs="Times New Roman"/>
          <w:noProof/>
          <w:szCs w:val="24"/>
        </w:rPr>
        <w:t>, G., … Van Der M</w:t>
      </w:r>
      <w:r>
        <w:rPr>
          <w:rFonts w:ascii="Cambria" w:hAnsi="Cambria" w:cs="Times New Roman"/>
          <w:noProof/>
          <w:szCs w:val="24"/>
        </w:rPr>
        <w:t>olen</w:t>
      </w:r>
      <w:r w:rsidRPr="00B90009">
        <w:rPr>
          <w:rFonts w:ascii="Cambria" w:hAnsi="Cambria" w:cs="Times New Roman"/>
          <w:noProof/>
          <w:szCs w:val="24"/>
        </w:rPr>
        <w:t xml:space="preserve">, M. K. (2011). Semiempirical modeling of abiotic and biotic factors controlling ecosystem respiration across eddy covariance sites. </w:t>
      </w:r>
      <w:r w:rsidRPr="00B90009">
        <w:rPr>
          <w:rFonts w:ascii="Cambria" w:hAnsi="Cambria" w:cs="Times New Roman"/>
          <w:i/>
          <w:iCs/>
          <w:noProof/>
          <w:szCs w:val="24"/>
        </w:rPr>
        <w:t>Global Change Biology</w:t>
      </w:r>
      <w:r w:rsidRPr="00B90009">
        <w:rPr>
          <w:rFonts w:ascii="Cambria" w:hAnsi="Cambria" w:cs="Times New Roman"/>
          <w:noProof/>
          <w:szCs w:val="24"/>
        </w:rPr>
        <w:t xml:space="preserve">, </w:t>
      </w:r>
      <w:r w:rsidRPr="00B90009">
        <w:rPr>
          <w:rFonts w:ascii="Cambria" w:hAnsi="Cambria" w:cs="Times New Roman"/>
          <w:i/>
          <w:iCs/>
          <w:noProof/>
          <w:szCs w:val="24"/>
        </w:rPr>
        <w:t>17</w:t>
      </w:r>
      <w:r w:rsidRPr="00B90009">
        <w:rPr>
          <w:rFonts w:ascii="Cambria" w:hAnsi="Cambria" w:cs="Times New Roman"/>
          <w:noProof/>
          <w:szCs w:val="24"/>
        </w:rPr>
        <w:t>(1), 390–409. https://doi.org/10.1111/j.1365-2486.2010.02243.x</w:t>
      </w:r>
    </w:p>
    <w:p w14:paraId="02C8881B" w14:textId="77777777" w:rsidR="00B90009" w:rsidRPr="00B90009" w:rsidRDefault="00B90009" w:rsidP="0046215F">
      <w:pPr>
        <w:widowControl w:val="0"/>
        <w:autoSpaceDE w:val="0"/>
        <w:autoSpaceDN w:val="0"/>
        <w:adjustRightInd w:val="0"/>
        <w:spacing w:after="0" w:line="240" w:lineRule="auto"/>
        <w:ind w:left="480" w:hanging="480"/>
        <w:jc w:val="both"/>
        <w:rPr>
          <w:rFonts w:ascii="Cambria" w:hAnsi="Cambria" w:cs="Times New Roman"/>
          <w:noProof/>
          <w:szCs w:val="24"/>
        </w:rPr>
      </w:pPr>
      <w:r w:rsidRPr="00B90009">
        <w:rPr>
          <w:rFonts w:ascii="Cambria" w:hAnsi="Cambria" w:cs="Times New Roman"/>
          <w:noProof/>
          <w:szCs w:val="24"/>
        </w:rPr>
        <w:t xml:space="preserve">Perez-Priego, O., Guan, J., Rossini, M., Fava, F., Wutzler, T., Moreno, G., … Migliavacca, M. (2015). Sun-induced chlorophyll fluorescence and photochemical reflectance index improve remote-sensing gross primary production estimates under varying nutrient availability in a typical Mediterranean savanna ecosystem. </w:t>
      </w:r>
      <w:r w:rsidRPr="00B90009">
        <w:rPr>
          <w:rFonts w:ascii="Cambria" w:hAnsi="Cambria" w:cs="Times New Roman"/>
          <w:i/>
          <w:iCs/>
          <w:noProof/>
          <w:szCs w:val="24"/>
        </w:rPr>
        <w:t>Biogeosciences</w:t>
      </w:r>
      <w:r w:rsidRPr="00B90009">
        <w:rPr>
          <w:rFonts w:ascii="Cambria" w:hAnsi="Cambria" w:cs="Times New Roman"/>
          <w:noProof/>
          <w:szCs w:val="24"/>
        </w:rPr>
        <w:t xml:space="preserve">, </w:t>
      </w:r>
      <w:r w:rsidRPr="00B90009">
        <w:rPr>
          <w:rFonts w:ascii="Cambria" w:hAnsi="Cambria" w:cs="Times New Roman"/>
          <w:i/>
          <w:iCs/>
          <w:noProof/>
          <w:szCs w:val="24"/>
        </w:rPr>
        <w:t>12</w:t>
      </w:r>
      <w:r w:rsidRPr="00B90009">
        <w:rPr>
          <w:rFonts w:ascii="Cambria" w:hAnsi="Cambria" w:cs="Times New Roman"/>
          <w:noProof/>
          <w:szCs w:val="24"/>
        </w:rPr>
        <w:t>(21), 6351–6367. https://doi.org/10.5194/bg-12-6351-2015</w:t>
      </w:r>
    </w:p>
    <w:p w14:paraId="621A1A78" w14:textId="77777777" w:rsidR="00B90009" w:rsidRPr="00B90009" w:rsidRDefault="00B90009" w:rsidP="0046215F">
      <w:pPr>
        <w:widowControl w:val="0"/>
        <w:autoSpaceDE w:val="0"/>
        <w:autoSpaceDN w:val="0"/>
        <w:adjustRightInd w:val="0"/>
        <w:spacing w:after="0" w:line="240" w:lineRule="auto"/>
        <w:ind w:left="480" w:hanging="480"/>
        <w:jc w:val="both"/>
        <w:rPr>
          <w:rFonts w:ascii="Cambria" w:hAnsi="Cambria"/>
          <w:noProof/>
        </w:rPr>
      </w:pPr>
      <w:r w:rsidRPr="00B90009">
        <w:rPr>
          <w:rFonts w:ascii="Cambria" w:hAnsi="Cambria" w:cs="Times New Roman"/>
          <w:noProof/>
          <w:szCs w:val="24"/>
        </w:rPr>
        <w:t xml:space="preserve">Rossini, M., Nedbal, L., Guanter, L., A??, A., Alonso, L., Burkart, A., … Rascher, U. (2015). Red and far red Sun-induced chlorophyll fluorescence as a measure of plant photosynthesis. </w:t>
      </w:r>
      <w:r w:rsidRPr="00B90009">
        <w:rPr>
          <w:rFonts w:ascii="Cambria" w:hAnsi="Cambria" w:cs="Times New Roman"/>
          <w:i/>
          <w:iCs/>
          <w:noProof/>
          <w:szCs w:val="24"/>
        </w:rPr>
        <w:t>Geophysical Research Letters</w:t>
      </w:r>
      <w:r w:rsidRPr="00B90009">
        <w:rPr>
          <w:rFonts w:ascii="Cambria" w:hAnsi="Cambria" w:cs="Times New Roman"/>
          <w:noProof/>
          <w:szCs w:val="24"/>
        </w:rPr>
        <w:t xml:space="preserve">, </w:t>
      </w:r>
      <w:r w:rsidRPr="00B90009">
        <w:rPr>
          <w:rFonts w:ascii="Cambria" w:hAnsi="Cambria" w:cs="Times New Roman"/>
          <w:i/>
          <w:iCs/>
          <w:noProof/>
          <w:szCs w:val="24"/>
        </w:rPr>
        <w:t>42</w:t>
      </w:r>
      <w:r w:rsidRPr="00B90009">
        <w:rPr>
          <w:rFonts w:ascii="Cambria" w:hAnsi="Cambria" w:cs="Times New Roman"/>
          <w:noProof/>
          <w:szCs w:val="24"/>
        </w:rPr>
        <w:t>(6), 1632–1639. https://doi.org/10.1002/2014GL062943</w:t>
      </w:r>
    </w:p>
    <w:p w14:paraId="274EB1BC" w14:textId="3ECCA5E4" w:rsidR="00110B52" w:rsidRPr="00110B52" w:rsidRDefault="00B90009" w:rsidP="0046215F">
      <w:pPr>
        <w:autoSpaceDE w:val="0"/>
        <w:autoSpaceDN w:val="0"/>
        <w:adjustRightInd w:val="0"/>
        <w:spacing w:after="0" w:line="240" w:lineRule="auto"/>
        <w:jc w:val="both"/>
        <w:rPr>
          <w:rFonts w:eastAsia="Wingdings" w:cs="Wingdings"/>
          <w:b/>
          <w:lang w:val="en-US"/>
        </w:rPr>
      </w:pPr>
      <w:r>
        <w:rPr>
          <w:rFonts w:eastAsia="Wingdings" w:cs="Wingdings"/>
          <w:b/>
          <w:lang w:val="en-US"/>
        </w:rPr>
        <w:fldChar w:fldCharType="end"/>
      </w:r>
    </w:p>
    <w:p w14:paraId="0EC8D71B" w14:textId="77777777" w:rsidR="00851217" w:rsidRPr="00684557" w:rsidRDefault="00851217" w:rsidP="00684557">
      <w:pPr>
        <w:autoSpaceDE w:val="0"/>
        <w:autoSpaceDN w:val="0"/>
        <w:adjustRightInd w:val="0"/>
        <w:spacing w:after="0" w:line="240" w:lineRule="auto"/>
        <w:jc w:val="both"/>
        <w:rPr>
          <w:rFonts w:eastAsia="Wingdings" w:cs="Wingdings"/>
          <w:b/>
          <w:color w:val="C1504D"/>
          <w:sz w:val="24"/>
          <w:szCs w:val="24"/>
          <w:lang w:val="en-US"/>
        </w:rPr>
      </w:pPr>
    </w:p>
    <w:p w14:paraId="49F0CE38" w14:textId="77777777" w:rsidR="00851217" w:rsidRPr="00684557" w:rsidRDefault="008E09A9" w:rsidP="00684557">
      <w:pPr>
        <w:autoSpaceDE w:val="0"/>
        <w:autoSpaceDN w:val="0"/>
        <w:adjustRightInd w:val="0"/>
        <w:spacing w:after="0" w:line="240" w:lineRule="auto"/>
        <w:jc w:val="both"/>
        <w:rPr>
          <w:rFonts w:cs="Arial"/>
          <w:b/>
          <w:color w:val="56585B"/>
          <w:sz w:val="28"/>
          <w:szCs w:val="24"/>
          <w:lang w:val="en-US"/>
        </w:rPr>
      </w:pPr>
      <w:r w:rsidRPr="00684557">
        <w:rPr>
          <w:rFonts w:cs="Arial"/>
          <w:b/>
          <w:color w:val="56585B"/>
          <w:sz w:val="28"/>
          <w:szCs w:val="24"/>
          <w:lang w:val="en-US"/>
        </w:rPr>
        <w:t>Future collaboration with the host institution (if applicable);</w:t>
      </w:r>
    </w:p>
    <w:p w14:paraId="36242904" w14:textId="77777777" w:rsidR="00851217" w:rsidRPr="00684557" w:rsidRDefault="008E09A9" w:rsidP="00684557">
      <w:pPr>
        <w:autoSpaceDE w:val="0"/>
        <w:autoSpaceDN w:val="0"/>
        <w:adjustRightInd w:val="0"/>
        <w:spacing w:after="0" w:line="240" w:lineRule="auto"/>
        <w:jc w:val="both"/>
        <w:rPr>
          <w:rFonts w:cs="Arial"/>
          <w:color w:val="000000" w:themeColor="text1"/>
          <w:szCs w:val="20"/>
          <w:lang w:val="en-US"/>
        </w:rPr>
      </w:pPr>
      <w:r w:rsidRPr="00684557">
        <w:rPr>
          <w:rFonts w:cs="Arial"/>
          <w:color w:val="000000" w:themeColor="text1"/>
          <w:szCs w:val="20"/>
          <w:lang w:val="en-US"/>
        </w:rPr>
        <w:t xml:space="preserve">On short term it is planned to continue with the analysis of the data and to write a manuscript to submit to an international peer-reviewed journal. On a long term the possibility of joint research and future collaboration is being explored. </w:t>
      </w:r>
    </w:p>
    <w:p w14:paraId="24463CCC" w14:textId="77777777" w:rsidR="00851217" w:rsidRPr="00684557" w:rsidRDefault="00851217" w:rsidP="00684557">
      <w:pPr>
        <w:autoSpaceDE w:val="0"/>
        <w:autoSpaceDN w:val="0"/>
        <w:adjustRightInd w:val="0"/>
        <w:spacing w:after="0" w:line="240" w:lineRule="auto"/>
        <w:jc w:val="both"/>
        <w:rPr>
          <w:rFonts w:cs="Arial"/>
          <w:b/>
          <w:color w:val="56585B"/>
          <w:sz w:val="24"/>
          <w:szCs w:val="24"/>
          <w:lang w:val="en-US"/>
        </w:rPr>
      </w:pPr>
    </w:p>
    <w:p w14:paraId="35971662" w14:textId="77777777" w:rsidR="00851217" w:rsidRPr="00684557" w:rsidRDefault="008E09A9" w:rsidP="00684557">
      <w:pPr>
        <w:autoSpaceDE w:val="0"/>
        <w:autoSpaceDN w:val="0"/>
        <w:adjustRightInd w:val="0"/>
        <w:spacing w:after="0" w:line="240" w:lineRule="auto"/>
        <w:jc w:val="both"/>
        <w:rPr>
          <w:rFonts w:cs="Arial"/>
          <w:b/>
          <w:color w:val="56585B"/>
          <w:sz w:val="28"/>
          <w:szCs w:val="24"/>
          <w:lang w:val="en-US"/>
        </w:rPr>
      </w:pPr>
      <w:r w:rsidRPr="00684557">
        <w:rPr>
          <w:rFonts w:cs="Arial"/>
          <w:b/>
          <w:color w:val="56585B"/>
          <w:sz w:val="28"/>
          <w:szCs w:val="24"/>
          <w:lang w:val="en-US"/>
        </w:rPr>
        <w:t>Foreseen publications/articles resulting from the STSM (if applicable);</w:t>
      </w:r>
    </w:p>
    <w:p w14:paraId="004270E4" w14:textId="77777777" w:rsidR="00851217" w:rsidRPr="00684557" w:rsidRDefault="008E09A9" w:rsidP="00684557">
      <w:pPr>
        <w:autoSpaceDE w:val="0"/>
        <w:autoSpaceDN w:val="0"/>
        <w:adjustRightInd w:val="0"/>
        <w:spacing w:after="0" w:line="240" w:lineRule="auto"/>
        <w:jc w:val="both"/>
        <w:rPr>
          <w:rFonts w:cs="Arial"/>
          <w:color w:val="56585B"/>
          <w:szCs w:val="20"/>
          <w:lang w:val="en-US"/>
        </w:rPr>
      </w:pPr>
      <w:r w:rsidRPr="00684557">
        <w:rPr>
          <w:rFonts w:cs="Arial"/>
          <w:color w:val="000000" w:themeColor="text1"/>
          <w:szCs w:val="20"/>
          <w:lang w:val="en-US"/>
        </w:rPr>
        <w:t>An article expected to be finished by the end of 2016.</w:t>
      </w:r>
    </w:p>
    <w:p w14:paraId="0FF192A7" w14:textId="77777777" w:rsidR="00851217" w:rsidRPr="00684557" w:rsidRDefault="00851217" w:rsidP="00684557">
      <w:pPr>
        <w:autoSpaceDE w:val="0"/>
        <w:autoSpaceDN w:val="0"/>
        <w:adjustRightInd w:val="0"/>
        <w:spacing w:after="0" w:line="240" w:lineRule="auto"/>
        <w:jc w:val="both"/>
        <w:rPr>
          <w:rFonts w:cs="Arial"/>
          <w:color w:val="56585B"/>
          <w:szCs w:val="20"/>
          <w:lang w:val="en-US"/>
        </w:rPr>
      </w:pPr>
    </w:p>
    <w:p w14:paraId="4193D082" w14:textId="77777777" w:rsidR="00851217" w:rsidRPr="00684557" w:rsidRDefault="00851217" w:rsidP="00684557">
      <w:pPr>
        <w:autoSpaceDE w:val="0"/>
        <w:autoSpaceDN w:val="0"/>
        <w:adjustRightInd w:val="0"/>
        <w:spacing w:after="0" w:line="240" w:lineRule="auto"/>
        <w:jc w:val="both"/>
        <w:rPr>
          <w:rFonts w:cs="Arial"/>
          <w:b/>
          <w:color w:val="56585B"/>
          <w:sz w:val="24"/>
          <w:szCs w:val="24"/>
          <w:lang w:val="en-US"/>
        </w:rPr>
      </w:pPr>
    </w:p>
    <w:p w14:paraId="5EB2EA24" w14:textId="77777777" w:rsidR="00851217" w:rsidRPr="00684557" w:rsidRDefault="008E09A9" w:rsidP="00684557">
      <w:pPr>
        <w:autoSpaceDE w:val="0"/>
        <w:autoSpaceDN w:val="0"/>
        <w:adjustRightInd w:val="0"/>
        <w:spacing w:after="0" w:line="240" w:lineRule="auto"/>
        <w:jc w:val="both"/>
        <w:rPr>
          <w:rFonts w:cs="Arial"/>
          <w:b/>
          <w:color w:val="56585B"/>
          <w:sz w:val="28"/>
          <w:szCs w:val="24"/>
          <w:lang w:val="en-US"/>
        </w:rPr>
      </w:pPr>
      <w:r w:rsidRPr="00684557">
        <w:rPr>
          <w:rFonts w:cs="Arial"/>
          <w:b/>
          <w:color w:val="56585B"/>
          <w:sz w:val="28"/>
          <w:szCs w:val="24"/>
          <w:lang w:val="en-US"/>
        </w:rPr>
        <w:lastRenderedPageBreak/>
        <w:t>Confirmation by the host institution of the successful execution of the STSM;</w:t>
      </w:r>
    </w:p>
    <w:p w14:paraId="10CD4E1C" w14:textId="77777777" w:rsidR="00851217" w:rsidRPr="00684557" w:rsidRDefault="008E09A9" w:rsidP="00684557">
      <w:pPr>
        <w:autoSpaceDE w:val="0"/>
        <w:autoSpaceDN w:val="0"/>
        <w:adjustRightInd w:val="0"/>
        <w:spacing w:after="0" w:line="240" w:lineRule="auto"/>
        <w:ind w:left="709" w:hanging="709"/>
        <w:jc w:val="both"/>
        <w:rPr>
          <w:rFonts w:cs="Arial"/>
          <w:i/>
          <w:color w:val="56585B"/>
          <w:lang w:val="en-US"/>
        </w:rPr>
      </w:pPr>
      <w:r w:rsidRPr="00684557">
        <w:rPr>
          <w:rFonts w:cs="Arial"/>
          <w:b/>
          <w:color w:val="56585B"/>
          <w:sz w:val="24"/>
          <w:szCs w:val="24"/>
          <w:lang w:val="en-US"/>
        </w:rPr>
        <w:tab/>
      </w:r>
      <w:r w:rsidRPr="00684557">
        <w:rPr>
          <w:rFonts w:cs="Arial"/>
          <w:i/>
          <w:color w:val="56585B"/>
          <w:lang w:val="en-US"/>
        </w:rPr>
        <w:t>(</w:t>
      </w:r>
      <w:proofErr w:type="gramStart"/>
      <w:r w:rsidRPr="00684557">
        <w:rPr>
          <w:rFonts w:cs="Arial"/>
          <w:i/>
          <w:color w:val="56585B"/>
          <w:lang w:val="en-US"/>
        </w:rPr>
        <w:t>it</w:t>
      </w:r>
      <w:proofErr w:type="gramEnd"/>
      <w:r w:rsidRPr="00684557">
        <w:rPr>
          <w:rFonts w:cs="Arial"/>
          <w:i/>
          <w:color w:val="56585B"/>
          <w:lang w:val="en-US"/>
        </w:rPr>
        <w:t xml:space="preserve"> might be separate document written and signed by the Host - </w:t>
      </w:r>
      <w:r w:rsidRPr="00684557">
        <w:rPr>
          <w:rFonts w:cs="Arial"/>
          <w:i/>
          <w:color w:val="555555"/>
          <w:lang w:val="en-GB"/>
        </w:rPr>
        <w:t>confirmation of acceptance from a senior Researcher affiliated to the Host institution formally accepting the scientific report.</w:t>
      </w:r>
      <w:r w:rsidRPr="00684557">
        <w:rPr>
          <w:rFonts w:cs="Arial"/>
          <w:i/>
          <w:color w:val="56585B"/>
          <w:lang w:val="en-US"/>
        </w:rPr>
        <w:t>)</w:t>
      </w:r>
    </w:p>
    <w:p w14:paraId="2F3A3248" w14:textId="77777777" w:rsidR="00851217" w:rsidRPr="00684557" w:rsidRDefault="00851217" w:rsidP="00684557">
      <w:pPr>
        <w:autoSpaceDE w:val="0"/>
        <w:autoSpaceDN w:val="0"/>
        <w:adjustRightInd w:val="0"/>
        <w:spacing w:after="0" w:line="240" w:lineRule="auto"/>
        <w:jc w:val="both"/>
        <w:rPr>
          <w:rFonts w:cs="Arial"/>
          <w:b/>
          <w:color w:val="56585B"/>
          <w:sz w:val="24"/>
          <w:szCs w:val="24"/>
          <w:lang w:val="en-US"/>
        </w:rPr>
      </w:pPr>
    </w:p>
    <w:p w14:paraId="66A7D124" w14:textId="77777777" w:rsidR="00851217" w:rsidRPr="00684557" w:rsidRDefault="008E09A9" w:rsidP="00684557">
      <w:pPr>
        <w:autoSpaceDE w:val="0"/>
        <w:autoSpaceDN w:val="0"/>
        <w:adjustRightInd w:val="0"/>
        <w:spacing w:after="0" w:line="240" w:lineRule="auto"/>
        <w:jc w:val="both"/>
        <w:rPr>
          <w:rFonts w:cs="Arial"/>
          <w:color w:val="FF0000"/>
          <w:sz w:val="20"/>
          <w:szCs w:val="20"/>
          <w:lang w:val="en-US"/>
        </w:rPr>
      </w:pPr>
      <w:r w:rsidRPr="00684557">
        <w:rPr>
          <w:rFonts w:cs="Arial"/>
          <w:color w:val="FF0000"/>
          <w:sz w:val="20"/>
          <w:szCs w:val="20"/>
          <w:lang w:val="en-US"/>
        </w:rPr>
        <w:t>URGENT:</w:t>
      </w:r>
    </w:p>
    <w:p w14:paraId="4F0F3BE0" w14:textId="77777777" w:rsidR="00851217" w:rsidRPr="00684557" w:rsidRDefault="008E09A9" w:rsidP="00684557">
      <w:pPr>
        <w:pStyle w:val="ListParagraph"/>
        <w:numPr>
          <w:ilvl w:val="0"/>
          <w:numId w:val="12"/>
        </w:numPr>
        <w:autoSpaceDE w:val="0"/>
        <w:autoSpaceDN w:val="0"/>
        <w:adjustRightInd w:val="0"/>
        <w:spacing w:after="0" w:line="240" w:lineRule="auto"/>
        <w:jc w:val="both"/>
        <w:rPr>
          <w:rFonts w:cs="Arial"/>
          <w:color w:val="FF0000"/>
          <w:sz w:val="20"/>
          <w:szCs w:val="20"/>
          <w:lang w:val="en-US"/>
        </w:rPr>
      </w:pPr>
      <w:r w:rsidRPr="00684557">
        <w:rPr>
          <w:rFonts w:cs="Arial"/>
          <w:color w:val="FF0000"/>
          <w:sz w:val="20"/>
          <w:szCs w:val="20"/>
          <w:lang w:val="en-US"/>
        </w:rPr>
        <w:t xml:space="preserve">The grantee is required to submit a short scientific report to the host institution (for information) and </w:t>
      </w:r>
      <w:r w:rsidRPr="00684557">
        <w:rPr>
          <w:rFonts w:eastAsia="Times New Roman"/>
          <w:color w:val="555555"/>
          <w:sz w:val="21"/>
          <w:szCs w:val="21"/>
          <w:lang w:val="en-GB" w:eastAsia="pl-PL"/>
        </w:rPr>
        <w:t>OPTIMISE Secretariat</w:t>
      </w:r>
      <w:proofErr w:type="gramStart"/>
      <w:r w:rsidRPr="00684557">
        <w:rPr>
          <w:rFonts w:eastAsia="Times New Roman"/>
          <w:color w:val="555555"/>
          <w:sz w:val="21"/>
          <w:szCs w:val="21"/>
          <w:lang w:val="en-GB" w:eastAsia="pl-PL"/>
        </w:rPr>
        <w:t>  (</w:t>
      </w:r>
      <w:proofErr w:type="gramEnd"/>
      <w:hyperlink r:id="rId9" w:history="1">
        <w:r w:rsidRPr="00684557">
          <w:rPr>
            <w:rStyle w:val="Hyperlink"/>
            <w:rFonts w:eastAsia="Times New Roman"/>
            <w:sz w:val="21"/>
            <w:szCs w:val="21"/>
            <w:lang w:val="en-GB" w:eastAsia="pl-PL"/>
          </w:rPr>
          <w:t>optimise@aber.ac.uk</w:t>
        </w:r>
      </w:hyperlink>
      <w:r w:rsidRPr="00684557">
        <w:rPr>
          <w:rFonts w:eastAsia="Times New Roman"/>
          <w:color w:val="555555"/>
          <w:sz w:val="21"/>
          <w:szCs w:val="21"/>
          <w:lang w:val="en-GB" w:eastAsia="pl-PL"/>
        </w:rPr>
        <w:t xml:space="preserve">) and </w:t>
      </w:r>
      <w:r w:rsidRPr="00684557">
        <w:rPr>
          <w:rFonts w:cs="Arial"/>
          <w:color w:val="FF0000"/>
          <w:sz w:val="20"/>
          <w:szCs w:val="20"/>
          <w:lang w:val="en-US"/>
        </w:rPr>
        <w:t xml:space="preserve">STSM coordinator: </w:t>
      </w:r>
      <w:hyperlink r:id="rId10" w:history="1">
        <w:r w:rsidRPr="00684557">
          <w:rPr>
            <w:rStyle w:val="Hyperlink"/>
            <w:rFonts w:cs="Arial"/>
            <w:sz w:val="20"/>
            <w:szCs w:val="20"/>
            <w:lang w:val="en-US"/>
          </w:rPr>
          <w:t>radoslaw.juszczak@up.poznan.pl</w:t>
        </w:r>
      </w:hyperlink>
      <w:r w:rsidRPr="00684557">
        <w:rPr>
          <w:rFonts w:cs="Arial"/>
          <w:color w:val="FF0000"/>
          <w:sz w:val="20"/>
          <w:szCs w:val="20"/>
          <w:lang w:val="en-US"/>
        </w:rPr>
        <w:t xml:space="preserve">  for approval within 30 days after the end date of the STSM. </w:t>
      </w:r>
    </w:p>
    <w:p w14:paraId="1678EC80" w14:textId="77777777" w:rsidR="00851217" w:rsidRPr="00684557" w:rsidRDefault="008E09A9" w:rsidP="00684557">
      <w:pPr>
        <w:pStyle w:val="ListParagraph"/>
        <w:numPr>
          <w:ilvl w:val="0"/>
          <w:numId w:val="12"/>
        </w:numPr>
        <w:autoSpaceDE w:val="0"/>
        <w:autoSpaceDN w:val="0"/>
        <w:adjustRightInd w:val="0"/>
        <w:spacing w:after="0" w:line="240" w:lineRule="auto"/>
        <w:jc w:val="both"/>
        <w:rPr>
          <w:rFonts w:cs="Arial"/>
          <w:color w:val="FF0000"/>
          <w:sz w:val="20"/>
          <w:szCs w:val="20"/>
          <w:lang w:val="en-US"/>
        </w:rPr>
      </w:pPr>
      <w:r w:rsidRPr="00684557">
        <w:rPr>
          <w:rFonts w:cs="Arial"/>
          <w:color w:val="FF0000"/>
          <w:sz w:val="20"/>
          <w:szCs w:val="20"/>
          <w:lang w:val="en-US"/>
        </w:rPr>
        <w:t xml:space="preserve">The failure to submit the scientific report within 30 days will effectively cancel the grant; </w:t>
      </w:r>
    </w:p>
    <w:p w14:paraId="3815A219" w14:textId="77777777" w:rsidR="00851217" w:rsidRPr="00684557" w:rsidRDefault="008E09A9" w:rsidP="00684557">
      <w:pPr>
        <w:pStyle w:val="ListParagraph"/>
        <w:numPr>
          <w:ilvl w:val="0"/>
          <w:numId w:val="12"/>
        </w:numPr>
        <w:autoSpaceDE w:val="0"/>
        <w:autoSpaceDN w:val="0"/>
        <w:adjustRightInd w:val="0"/>
        <w:spacing w:after="0" w:line="240" w:lineRule="auto"/>
        <w:jc w:val="both"/>
        <w:rPr>
          <w:rFonts w:cs="Arial"/>
          <w:color w:val="FF0000"/>
          <w:sz w:val="20"/>
          <w:szCs w:val="20"/>
          <w:lang w:val="en-US"/>
        </w:rPr>
      </w:pPr>
      <w:r w:rsidRPr="00684557">
        <w:rPr>
          <w:rFonts w:cs="Arial"/>
          <w:color w:val="FF0000"/>
          <w:sz w:val="20"/>
          <w:szCs w:val="20"/>
          <w:lang w:val="en-US"/>
        </w:rPr>
        <w:t xml:space="preserve">The MC Chair (or the STSM coordinator) is responsible for approving the scientific report and informing the Grant Holder that the STSM has been successfully accomplished; </w:t>
      </w:r>
    </w:p>
    <w:p w14:paraId="30F86A61" w14:textId="77777777" w:rsidR="00851217" w:rsidRPr="00684557" w:rsidRDefault="008E09A9" w:rsidP="00684557">
      <w:pPr>
        <w:pStyle w:val="ListParagraph"/>
        <w:numPr>
          <w:ilvl w:val="0"/>
          <w:numId w:val="12"/>
        </w:numPr>
        <w:autoSpaceDE w:val="0"/>
        <w:autoSpaceDN w:val="0"/>
        <w:adjustRightInd w:val="0"/>
        <w:spacing w:after="0" w:line="240" w:lineRule="auto"/>
        <w:jc w:val="both"/>
        <w:rPr>
          <w:rFonts w:cs="Arial"/>
          <w:color w:val="FF0000"/>
          <w:sz w:val="20"/>
          <w:szCs w:val="20"/>
          <w:lang w:val="en-US"/>
        </w:rPr>
      </w:pPr>
      <w:r w:rsidRPr="00684557">
        <w:rPr>
          <w:rFonts w:cs="Arial"/>
          <w:color w:val="FF0000"/>
          <w:sz w:val="20"/>
          <w:szCs w:val="20"/>
          <w:lang w:val="en-US"/>
        </w:rPr>
        <w:t>After receipt of the approval by email, the Grant Holder will execute the payment of the grant.</w:t>
      </w:r>
    </w:p>
    <w:sectPr w:rsidR="00851217" w:rsidRPr="00684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BD4"/>
    <w:multiLevelType w:val="hybridMultilevel"/>
    <w:tmpl w:val="6CE286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abstractNum w:abstractNumId="1">
    <w:nsid w:val="138759B5"/>
    <w:multiLevelType w:val="hybridMultilevel"/>
    <w:tmpl w:val="EFE849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DE2608"/>
    <w:multiLevelType w:val="hybridMultilevel"/>
    <w:tmpl w:val="77F213F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abstractNum w:abstractNumId="3">
    <w:nsid w:val="38857A46"/>
    <w:multiLevelType w:val="hybridMultilevel"/>
    <w:tmpl w:val="608C2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7DB5253"/>
    <w:multiLevelType w:val="hybridMultilevel"/>
    <w:tmpl w:val="E53A63D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abstractNum w:abstractNumId="5">
    <w:nsid w:val="7A072E0D"/>
    <w:multiLevelType w:val="hybridMultilevel"/>
    <w:tmpl w:val="CDAA6D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2"/>
  </w:num>
  <w:num w:numId="6">
    <w:abstractNumId w:val="2"/>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97"/>
    <w:rsid w:val="00091697"/>
    <w:rsid w:val="00110B52"/>
    <w:rsid w:val="0046215F"/>
    <w:rsid w:val="00684557"/>
    <w:rsid w:val="006C00C0"/>
    <w:rsid w:val="00851217"/>
    <w:rsid w:val="008E09A9"/>
    <w:rsid w:val="00B90009"/>
    <w:rsid w:val="00F64390"/>
    <w:rsid w:val="00F847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660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locked/>
    <w:rPr>
      <w:sz w:val="24"/>
      <w:szCs w:val="24"/>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customStyle="1" w:styleId="vspace">
    <w:name w:val="vspace"/>
    <w:basedOn w:val="Normal"/>
    <w:uiPriority w:val="99"/>
    <w:pPr>
      <w:spacing w:before="100" w:beforeAutospacing="1" w:after="100" w:afterAutospacing="1" w:line="240" w:lineRule="auto"/>
    </w:pPr>
    <w:rPr>
      <w:rFonts w:ascii="Times New Roman" w:eastAsia="Times New Roman" w:hAnsi="Times New Roman"/>
      <w:sz w:val="24"/>
      <w:szCs w:val="24"/>
      <w:lang w:val="pt-PT" w:eastAsia="pt-PT"/>
    </w:rPr>
  </w:style>
  <w:style w:type="character" w:styleId="CommentReference">
    <w:name w:val="annotation reference"/>
    <w:basedOn w:val="DefaultParagraphFont"/>
    <w:uiPriority w:val="99"/>
    <w:semiHidden/>
    <w:unhideWhenUsed/>
    <w:rPr>
      <w:sz w:val="18"/>
      <w:szCs w:val="18"/>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locked/>
    <w:rPr>
      <w:sz w:val="24"/>
      <w:szCs w:val="24"/>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customStyle="1" w:styleId="vspace">
    <w:name w:val="vspace"/>
    <w:basedOn w:val="Normal"/>
    <w:uiPriority w:val="99"/>
    <w:pPr>
      <w:spacing w:before="100" w:beforeAutospacing="1" w:after="100" w:afterAutospacing="1" w:line="240" w:lineRule="auto"/>
    </w:pPr>
    <w:rPr>
      <w:rFonts w:ascii="Times New Roman" w:eastAsia="Times New Roman" w:hAnsi="Times New Roman"/>
      <w:sz w:val="24"/>
      <w:szCs w:val="24"/>
      <w:lang w:val="pt-PT" w:eastAsia="pt-PT"/>
    </w:rPr>
  </w:style>
  <w:style w:type="character" w:styleId="CommentReference">
    <w:name w:val="annotation reference"/>
    <w:basedOn w:val="DefaultParagraphFont"/>
    <w:uiPriority w:val="99"/>
    <w:semiHidden/>
    <w:unhideWhenUsed/>
    <w:rPr>
      <w:sz w:val="18"/>
      <w:szCs w:val="18"/>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runa.Oliveira@ua.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doslaw.juszczak@up.poznan.pl" TargetMode="External"/><Relationship Id="rId4" Type="http://schemas.microsoft.com/office/2007/relationships/stylesWithEffects" Target="stylesWithEffects.xml"/><Relationship Id="rId9" Type="http://schemas.openxmlformats.org/officeDocument/2006/relationships/hyperlink" Target="mailto:optimise@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3C72-546A-4BC3-9A60-960780A2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26579</Characters>
  <Application>Microsoft Office Word</Application>
  <DocSecurity>0</DocSecurity>
  <Lines>221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Juszczak</dc:creator>
  <cp:lastModifiedBy>saj40</cp:lastModifiedBy>
  <cp:revision>3</cp:revision>
  <cp:lastPrinted>2017-01-03T08:11:00Z</cp:lastPrinted>
  <dcterms:created xsi:type="dcterms:W3CDTF">2017-01-03T08:11:00Z</dcterms:created>
  <dcterms:modified xsi:type="dcterms:W3CDTF">2017-01-03T08:11:00Z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35d61420-14a0-3183-9093-81a5fe691cbd</vt:lpwstr>
  </property>
</Properties>
</file>